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4EA" w:rsidRPr="005747B8" w:rsidRDefault="000374EA" w:rsidP="00B61663">
      <w:pPr>
        <w:ind w:left="2160" w:hanging="1560"/>
        <w:jc w:val="center"/>
        <w:rPr>
          <w:rFonts w:ascii="Arial" w:hAnsi="Arial" w:cs="Arial"/>
          <w:b/>
          <w:bCs/>
        </w:rPr>
      </w:pPr>
      <w:r w:rsidRPr="005747B8">
        <w:rPr>
          <w:rFonts w:ascii="Arial" w:hAnsi="Arial" w:cs="Arial"/>
          <w:b/>
          <w:bCs/>
        </w:rPr>
        <w:t>PUNJAB STATE ELECTRICITY REGULATORY COMMISSION</w:t>
      </w:r>
    </w:p>
    <w:p w:rsidR="000374EA" w:rsidRDefault="000374EA" w:rsidP="008452DE">
      <w:pPr>
        <w:jc w:val="center"/>
        <w:rPr>
          <w:rFonts w:ascii="Arial" w:hAnsi="Arial" w:cs="Arial"/>
          <w:b/>
          <w:bCs/>
        </w:rPr>
      </w:pPr>
      <w:r>
        <w:rPr>
          <w:rFonts w:ascii="Arial" w:hAnsi="Arial" w:cs="Arial"/>
          <w:b/>
          <w:bCs/>
        </w:rPr>
        <w:t xml:space="preserve">           </w:t>
      </w:r>
      <w:r w:rsidRPr="005747B8">
        <w:rPr>
          <w:rFonts w:ascii="Arial" w:hAnsi="Arial" w:cs="Arial"/>
          <w:b/>
          <w:bCs/>
        </w:rPr>
        <w:t>SCO NO. 220-221, SECTOR 34-A, CHANDIGARH</w:t>
      </w:r>
    </w:p>
    <w:p w:rsidR="000374EA" w:rsidRPr="005747B8" w:rsidRDefault="000374EA" w:rsidP="00B61663">
      <w:pPr>
        <w:jc w:val="center"/>
        <w:rPr>
          <w:rFonts w:ascii="Arial" w:hAnsi="Arial" w:cs="Arial"/>
        </w:rPr>
      </w:pPr>
    </w:p>
    <w:p w:rsidR="000374EA" w:rsidRPr="005747B8" w:rsidRDefault="000374EA" w:rsidP="00B61663">
      <w:pPr>
        <w:rPr>
          <w:rFonts w:ascii="Arial" w:hAnsi="Arial" w:cs="Arial"/>
        </w:rPr>
      </w:pPr>
    </w:p>
    <w:p w:rsidR="000374EA" w:rsidRDefault="000374EA" w:rsidP="00B61663">
      <w:pPr>
        <w:rPr>
          <w:rFonts w:ascii="Arial" w:hAnsi="Arial" w:cs="Arial"/>
          <w:b/>
          <w:bCs/>
        </w:rPr>
      </w:pPr>
      <w:r>
        <w:rPr>
          <w:rFonts w:ascii="Arial" w:hAnsi="Arial" w:cs="Arial"/>
        </w:rPr>
        <w:t xml:space="preserve">                                                      </w:t>
      </w:r>
      <w:r w:rsidRPr="005747B8">
        <w:rPr>
          <w:rFonts w:ascii="Arial" w:hAnsi="Arial" w:cs="Arial"/>
        </w:rPr>
        <w:tab/>
      </w:r>
      <w:r w:rsidRPr="005747B8">
        <w:rPr>
          <w:rFonts w:ascii="Arial" w:hAnsi="Arial" w:cs="Arial"/>
          <w:b/>
          <w:bCs/>
        </w:rPr>
        <w:t xml:space="preserve">Petition No. </w:t>
      </w:r>
      <w:r>
        <w:rPr>
          <w:rFonts w:ascii="Arial" w:hAnsi="Arial" w:cs="Arial"/>
          <w:b/>
          <w:bCs/>
        </w:rPr>
        <w:t>6</w:t>
      </w:r>
      <w:r w:rsidRPr="005747B8">
        <w:rPr>
          <w:rFonts w:ascii="Arial" w:hAnsi="Arial" w:cs="Arial"/>
          <w:b/>
          <w:bCs/>
        </w:rPr>
        <w:t xml:space="preserve"> of 201</w:t>
      </w:r>
      <w:r>
        <w:rPr>
          <w:rFonts w:ascii="Arial" w:hAnsi="Arial" w:cs="Arial"/>
          <w:b/>
          <w:bCs/>
        </w:rPr>
        <w:t xml:space="preserve">2                                                                 </w:t>
      </w:r>
      <w:r>
        <w:rPr>
          <w:rFonts w:ascii="Arial" w:hAnsi="Arial" w:cs="Arial"/>
          <w:b/>
          <w:bCs/>
        </w:rPr>
        <w:br/>
        <w:t xml:space="preserve">                                                                 Date of Order:  28.06.2012</w:t>
      </w:r>
    </w:p>
    <w:p w:rsidR="000374EA" w:rsidRPr="005747B8" w:rsidRDefault="000374EA" w:rsidP="00B61663">
      <w:pPr>
        <w:rPr>
          <w:rFonts w:ascii="Arial" w:hAnsi="Arial" w:cs="Arial"/>
        </w:rPr>
      </w:pPr>
    </w:p>
    <w:p w:rsidR="000374EA" w:rsidRPr="005747B8" w:rsidRDefault="000374EA" w:rsidP="00B61663">
      <w:pPr>
        <w:jc w:val="right"/>
        <w:rPr>
          <w:rFonts w:ascii="Arial" w:hAnsi="Arial" w:cs="Arial"/>
        </w:rPr>
      </w:pPr>
    </w:p>
    <w:p w:rsidR="000374EA" w:rsidRDefault="000374EA" w:rsidP="008452DE">
      <w:pPr>
        <w:ind w:left="2880" w:hanging="2160"/>
        <w:jc w:val="both"/>
        <w:rPr>
          <w:rFonts w:ascii="Arial" w:hAnsi="Arial" w:cs="Arial"/>
        </w:rPr>
      </w:pPr>
      <w:r w:rsidRPr="005747B8">
        <w:rPr>
          <w:rFonts w:ascii="Arial" w:hAnsi="Arial" w:cs="Arial"/>
        </w:rPr>
        <w:t xml:space="preserve">In the matter of :    </w:t>
      </w:r>
      <w:r w:rsidRPr="005747B8">
        <w:rPr>
          <w:rFonts w:ascii="Arial" w:hAnsi="Arial" w:cs="Arial"/>
        </w:rPr>
        <w:tab/>
      </w:r>
      <w:r>
        <w:rPr>
          <w:rFonts w:ascii="Arial" w:hAnsi="Arial" w:cs="Arial"/>
        </w:rPr>
        <w:t>Petition for proposal regarding conditions to be amended in ‘Conditions of Supply’</w:t>
      </w:r>
    </w:p>
    <w:p w:rsidR="000374EA" w:rsidRPr="005747B8" w:rsidRDefault="000374EA" w:rsidP="00B61663">
      <w:pPr>
        <w:ind w:left="2160" w:hanging="2460"/>
        <w:jc w:val="both"/>
        <w:rPr>
          <w:rFonts w:ascii="Arial" w:hAnsi="Arial" w:cs="Arial"/>
        </w:rPr>
      </w:pPr>
    </w:p>
    <w:p w:rsidR="000374EA" w:rsidRDefault="000374EA" w:rsidP="00B61663">
      <w:pPr>
        <w:ind w:left="1620"/>
        <w:rPr>
          <w:rFonts w:ascii="Arial" w:hAnsi="Arial" w:cs="Arial"/>
        </w:rPr>
      </w:pPr>
      <w:r w:rsidRPr="005747B8">
        <w:rPr>
          <w:rFonts w:ascii="Arial" w:hAnsi="Arial" w:cs="Arial"/>
        </w:rPr>
        <w:tab/>
      </w:r>
      <w:r w:rsidRPr="005747B8">
        <w:rPr>
          <w:rFonts w:ascii="Arial" w:hAnsi="Arial" w:cs="Arial"/>
        </w:rPr>
        <w:tab/>
      </w:r>
      <w:r>
        <w:rPr>
          <w:rFonts w:ascii="Arial" w:hAnsi="Arial" w:cs="Arial"/>
        </w:rPr>
        <w:t xml:space="preserve">              </w:t>
      </w:r>
      <w:r w:rsidRPr="005747B8">
        <w:rPr>
          <w:rFonts w:ascii="Arial" w:hAnsi="Arial" w:cs="Arial"/>
        </w:rPr>
        <w:t>AND</w:t>
      </w:r>
    </w:p>
    <w:p w:rsidR="000374EA" w:rsidRPr="005747B8" w:rsidRDefault="000374EA" w:rsidP="00B61663">
      <w:pPr>
        <w:ind w:left="1620"/>
        <w:rPr>
          <w:rFonts w:ascii="Arial" w:hAnsi="Arial" w:cs="Arial"/>
        </w:rPr>
      </w:pPr>
    </w:p>
    <w:p w:rsidR="000374EA" w:rsidRDefault="000374EA" w:rsidP="008452DE">
      <w:pPr>
        <w:ind w:left="2880" w:hanging="2160"/>
        <w:rPr>
          <w:rFonts w:ascii="Arial" w:hAnsi="Arial" w:cs="Arial"/>
        </w:rPr>
      </w:pPr>
      <w:r w:rsidRPr="005747B8">
        <w:rPr>
          <w:rFonts w:ascii="Arial" w:hAnsi="Arial" w:cs="Arial"/>
        </w:rPr>
        <w:t>In the matter of:         Punjab State Power Corporation Limited</w:t>
      </w:r>
    </w:p>
    <w:p w:rsidR="000374EA" w:rsidRPr="005747B8" w:rsidRDefault="000374EA" w:rsidP="00B61663">
      <w:pPr>
        <w:ind w:left="2880" w:hanging="3060"/>
        <w:rPr>
          <w:rFonts w:ascii="Arial" w:hAnsi="Arial" w:cs="Arial"/>
        </w:rPr>
      </w:pPr>
    </w:p>
    <w:p w:rsidR="000374EA" w:rsidRDefault="000374EA" w:rsidP="00B61663">
      <w:pPr>
        <w:ind w:left="2880" w:hanging="3060"/>
        <w:rPr>
          <w:rFonts w:ascii="Arial" w:hAnsi="Arial" w:cs="Arial"/>
        </w:rPr>
      </w:pPr>
    </w:p>
    <w:p w:rsidR="000374EA" w:rsidRPr="00375DB9" w:rsidRDefault="000374EA" w:rsidP="008452DE">
      <w:pPr>
        <w:ind w:firstLine="720"/>
        <w:rPr>
          <w:rFonts w:ascii="Arial" w:hAnsi="Arial" w:cs="Arial"/>
        </w:rPr>
      </w:pPr>
      <w:r w:rsidRPr="00375DB9">
        <w:rPr>
          <w:rFonts w:ascii="Arial" w:hAnsi="Arial" w:cs="Arial"/>
        </w:rPr>
        <w:t xml:space="preserve">Present:      </w:t>
      </w:r>
      <w:r w:rsidRPr="00375DB9">
        <w:rPr>
          <w:rFonts w:ascii="Arial" w:hAnsi="Arial" w:cs="Arial"/>
        </w:rPr>
        <w:tab/>
        <w:t xml:space="preserve">         </w:t>
      </w:r>
      <w:r>
        <w:rPr>
          <w:rFonts w:ascii="Arial" w:hAnsi="Arial" w:cs="Arial"/>
        </w:rPr>
        <w:tab/>
        <w:t xml:space="preserve"> </w:t>
      </w:r>
      <w:r w:rsidRPr="00375DB9">
        <w:rPr>
          <w:rFonts w:ascii="Arial" w:hAnsi="Arial" w:cs="Arial"/>
        </w:rPr>
        <w:t xml:space="preserve"> Smt.Romila Dubey, Chairperson</w:t>
      </w:r>
    </w:p>
    <w:p w:rsidR="000374EA" w:rsidRPr="00375DB9" w:rsidRDefault="000374EA" w:rsidP="00B61663">
      <w:pPr>
        <w:ind w:hanging="180"/>
        <w:rPr>
          <w:rFonts w:ascii="Arial" w:hAnsi="Arial" w:cs="Arial"/>
        </w:rPr>
      </w:pPr>
      <w:r w:rsidRPr="00375DB9">
        <w:rPr>
          <w:rFonts w:ascii="Arial" w:hAnsi="Arial" w:cs="Arial"/>
        </w:rPr>
        <w:tab/>
        <w:t xml:space="preserve">            </w:t>
      </w:r>
      <w:r w:rsidRPr="00375DB9">
        <w:rPr>
          <w:rFonts w:ascii="Arial" w:hAnsi="Arial" w:cs="Arial"/>
        </w:rPr>
        <w:tab/>
      </w:r>
      <w:r w:rsidRPr="00375DB9">
        <w:rPr>
          <w:rFonts w:ascii="Arial" w:hAnsi="Arial" w:cs="Arial"/>
        </w:rPr>
        <w:tab/>
      </w:r>
      <w:r>
        <w:rPr>
          <w:rFonts w:ascii="Arial" w:hAnsi="Arial" w:cs="Arial"/>
        </w:rPr>
        <w:tab/>
        <w:t xml:space="preserve">  </w:t>
      </w:r>
      <w:r w:rsidRPr="00375DB9">
        <w:rPr>
          <w:rFonts w:ascii="Arial" w:hAnsi="Arial" w:cs="Arial"/>
        </w:rPr>
        <w:t xml:space="preserve">Shri Virinder Singh, Member     </w:t>
      </w:r>
    </w:p>
    <w:p w:rsidR="000374EA" w:rsidRDefault="000374EA" w:rsidP="008452DE">
      <w:pPr>
        <w:rPr>
          <w:rFonts w:ascii="Arial" w:hAnsi="Arial" w:cs="Arial"/>
        </w:rPr>
      </w:pPr>
      <w:r w:rsidRPr="00375DB9">
        <w:rPr>
          <w:rFonts w:ascii="Arial" w:hAnsi="Arial" w:cs="Arial"/>
        </w:rPr>
        <w:tab/>
      </w:r>
      <w:r w:rsidRPr="00375DB9">
        <w:rPr>
          <w:rFonts w:ascii="Arial" w:hAnsi="Arial" w:cs="Arial"/>
        </w:rPr>
        <w:tab/>
      </w:r>
      <w:r w:rsidRPr="00375DB9">
        <w:rPr>
          <w:rFonts w:ascii="Arial" w:hAnsi="Arial" w:cs="Arial"/>
        </w:rPr>
        <w:tab/>
      </w:r>
      <w:r>
        <w:rPr>
          <w:rFonts w:ascii="Arial" w:hAnsi="Arial" w:cs="Arial"/>
        </w:rPr>
        <w:tab/>
        <w:t xml:space="preserve">  </w:t>
      </w:r>
      <w:r w:rsidRPr="00375DB9">
        <w:rPr>
          <w:rFonts w:ascii="Arial" w:hAnsi="Arial" w:cs="Arial"/>
        </w:rPr>
        <w:t>Shri Gurinderjit Singh, Member</w:t>
      </w:r>
    </w:p>
    <w:p w:rsidR="000374EA" w:rsidRDefault="000374EA" w:rsidP="00B61663">
      <w:pPr>
        <w:ind w:hanging="180"/>
        <w:rPr>
          <w:rFonts w:ascii="Arial" w:hAnsi="Arial" w:cs="Arial"/>
        </w:rPr>
      </w:pPr>
    </w:p>
    <w:p w:rsidR="000374EA" w:rsidRPr="00375DB9" w:rsidRDefault="000374EA" w:rsidP="00B61663">
      <w:pPr>
        <w:rPr>
          <w:rFonts w:ascii="Arial" w:hAnsi="Arial" w:cs="Arial"/>
          <w:b/>
          <w:bCs/>
        </w:rPr>
      </w:pPr>
    </w:p>
    <w:p w:rsidR="000374EA" w:rsidRDefault="000374EA" w:rsidP="008452DE">
      <w:pPr>
        <w:ind w:left="-200" w:firstLine="915"/>
        <w:rPr>
          <w:rFonts w:ascii="Arial" w:hAnsi="Arial" w:cs="Arial"/>
          <w:b/>
          <w:bCs/>
          <w:u w:val="single"/>
        </w:rPr>
      </w:pPr>
      <w:r>
        <w:rPr>
          <w:rFonts w:ascii="Arial" w:hAnsi="Arial" w:cs="Arial"/>
          <w:b/>
          <w:bCs/>
        </w:rPr>
        <w:t xml:space="preserve"> </w:t>
      </w:r>
      <w:r w:rsidRPr="00BF3CB5">
        <w:rPr>
          <w:rFonts w:ascii="Arial" w:hAnsi="Arial" w:cs="Arial"/>
          <w:b/>
          <w:bCs/>
          <w:u w:val="single"/>
        </w:rPr>
        <w:t>ORDER</w:t>
      </w:r>
    </w:p>
    <w:p w:rsidR="000374EA" w:rsidRDefault="000374EA" w:rsidP="00B61663">
      <w:pPr>
        <w:ind w:left="-200"/>
        <w:rPr>
          <w:rFonts w:ascii="Arial" w:hAnsi="Arial" w:cs="Arial"/>
          <w:b/>
          <w:bCs/>
          <w:u w:val="single"/>
        </w:rPr>
      </w:pPr>
    </w:p>
    <w:p w:rsidR="000374EA" w:rsidRDefault="000374EA" w:rsidP="00B61663">
      <w:pPr>
        <w:ind w:left="-200"/>
        <w:rPr>
          <w:rFonts w:ascii="Arial" w:hAnsi="Arial" w:cs="Arial"/>
          <w:b/>
          <w:bCs/>
          <w:u w:val="single"/>
        </w:rPr>
      </w:pPr>
    </w:p>
    <w:p w:rsidR="000374EA" w:rsidRDefault="000374EA" w:rsidP="008452DE">
      <w:pPr>
        <w:spacing w:line="360" w:lineRule="auto"/>
        <w:ind w:left="715" w:firstLine="720"/>
        <w:jc w:val="both"/>
        <w:rPr>
          <w:rFonts w:ascii="Arial" w:hAnsi="Arial" w:cs="Arial"/>
        </w:rPr>
      </w:pPr>
      <w:r>
        <w:rPr>
          <w:rFonts w:ascii="Arial" w:hAnsi="Arial" w:cs="Arial"/>
        </w:rPr>
        <w:t xml:space="preserve"> Punjab State Power Corporation Limited (PSPCL) filed this petition submitting proposal for amending a few of conditions of ‘Conditions of Supply’, 2010 of PSPCL approved by the Commission. The proposal has been submitted for amending following conditions:-</w:t>
      </w:r>
    </w:p>
    <w:p w:rsidR="000374EA" w:rsidRPr="00512079" w:rsidRDefault="000374EA" w:rsidP="008452DE">
      <w:pPr>
        <w:numPr>
          <w:ilvl w:val="0"/>
          <w:numId w:val="3"/>
        </w:numPr>
        <w:tabs>
          <w:tab w:val="clear" w:pos="1795"/>
        </w:tabs>
        <w:spacing w:line="360" w:lineRule="auto"/>
        <w:ind w:left="1800"/>
        <w:jc w:val="both"/>
        <w:rPr>
          <w:rFonts w:ascii="Arial" w:hAnsi="Arial" w:cs="Arial"/>
        </w:rPr>
      </w:pPr>
      <w:r w:rsidRPr="00512079">
        <w:rPr>
          <w:rFonts w:ascii="Arial" w:hAnsi="Arial" w:cs="Arial"/>
        </w:rPr>
        <w:t xml:space="preserve">Condition No. 4.1 (a) - Low Tension (LT) Supply (Alternating Current </w:t>
      </w:r>
      <w:r>
        <w:rPr>
          <w:rFonts w:ascii="Arial" w:hAnsi="Arial" w:cs="Arial"/>
        </w:rPr>
        <w:t xml:space="preserve"> </w:t>
      </w:r>
      <w:r w:rsidRPr="00512079">
        <w:rPr>
          <w:rFonts w:ascii="Arial" w:hAnsi="Arial" w:cs="Arial"/>
        </w:rPr>
        <w:t>50 cycles)</w:t>
      </w:r>
    </w:p>
    <w:p w:rsidR="000374EA" w:rsidRPr="00512079" w:rsidRDefault="000374EA" w:rsidP="008452DE">
      <w:pPr>
        <w:numPr>
          <w:ilvl w:val="0"/>
          <w:numId w:val="3"/>
        </w:numPr>
        <w:spacing w:line="360" w:lineRule="auto"/>
        <w:ind w:left="1440" w:firstLine="0"/>
        <w:jc w:val="both"/>
        <w:rPr>
          <w:rFonts w:ascii="Arial" w:hAnsi="Arial" w:cs="Arial"/>
        </w:rPr>
      </w:pPr>
      <w:r w:rsidRPr="00512079">
        <w:rPr>
          <w:rFonts w:ascii="Arial" w:hAnsi="Arial" w:cs="Arial"/>
        </w:rPr>
        <w:t>Condition No.7.9 – NOC from Punjab Pollution Control Board (PPCB)</w:t>
      </w:r>
    </w:p>
    <w:p w:rsidR="000374EA" w:rsidRPr="00512079" w:rsidRDefault="000374EA" w:rsidP="008452DE">
      <w:pPr>
        <w:numPr>
          <w:ilvl w:val="0"/>
          <w:numId w:val="3"/>
        </w:numPr>
        <w:spacing w:line="360" w:lineRule="auto"/>
        <w:ind w:left="1440" w:firstLine="0"/>
        <w:jc w:val="both"/>
        <w:rPr>
          <w:rFonts w:ascii="Arial" w:hAnsi="Arial" w:cs="Arial"/>
        </w:rPr>
      </w:pPr>
      <w:r w:rsidRPr="00512079">
        <w:rPr>
          <w:rFonts w:ascii="Arial" w:hAnsi="Arial" w:cs="Arial"/>
        </w:rPr>
        <w:t>Condition No.9.1 – Connected Load (DS/NRS)</w:t>
      </w:r>
    </w:p>
    <w:p w:rsidR="000374EA" w:rsidRPr="00512079" w:rsidRDefault="000374EA" w:rsidP="008452DE">
      <w:pPr>
        <w:numPr>
          <w:ilvl w:val="0"/>
          <w:numId w:val="3"/>
        </w:numPr>
        <w:spacing w:line="360" w:lineRule="auto"/>
        <w:ind w:left="1440" w:firstLine="0"/>
        <w:jc w:val="both"/>
        <w:rPr>
          <w:rFonts w:ascii="Arial" w:hAnsi="Arial" w:cs="Arial"/>
        </w:rPr>
      </w:pPr>
      <w:r w:rsidRPr="00512079">
        <w:rPr>
          <w:rFonts w:ascii="Arial" w:hAnsi="Arial" w:cs="Arial"/>
        </w:rPr>
        <w:t>Condition No.11 – Acceptance of Application and Agreement Form</w:t>
      </w:r>
    </w:p>
    <w:p w:rsidR="000374EA" w:rsidRDefault="000374EA" w:rsidP="008452DE">
      <w:pPr>
        <w:spacing w:line="360" w:lineRule="auto"/>
        <w:ind w:left="1800"/>
        <w:jc w:val="both"/>
        <w:rPr>
          <w:rFonts w:ascii="Arial" w:hAnsi="Arial" w:cs="Arial"/>
        </w:rPr>
      </w:pPr>
      <w:r>
        <w:rPr>
          <w:rFonts w:ascii="Arial" w:hAnsi="Arial" w:cs="Arial"/>
        </w:rPr>
        <w:t>f</w:t>
      </w:r>
      <w:r w:rsidRPr="00512079">
        <w:rPr>
          <w:rFonts w:ascii="Arial" w:hAnsi="Arial" w:cs="Arial"/>
        </w:rPr>
        <w:t xml:space="preserve">or insertion of two </w:t>
      </w:r>
      <w:r>
        <w:rPr>
          <w:rFonts w:ascii="Arial" w:hAnsi="Arial" w:cs="Arial"/>
        </w:rPr>
        <w:t>sub-clauses</w:t>
      </w:r>
      <w:r w:rsidRPr="00512079">
        <w:rPr>
          <w:rFonts w:ascii="Arial" w:hAnsi="Arial" w:cs="Arial"/>
        </w:rPr>
        <w:t xml:space="preserve"> namely 11.3 and 11.4</w:t>
      </w:r>
    </w:p>
    <w:p w:rsidR="000374EA" w:rsidRPr="00512079" w:rsidRDefault="000374EA" w:rsidP="00B61663">
      <w:pPr>
        <w:spacing w:line="360" w:lineRule="auto"/>
        <w:ind w:left="-200"/>
        <w:jc w:val="both"/>
        <w:rPr>
          <w:rFonts w:ascii="Arial" w:hAnsi="Arial" w:cs="Arial"/>
          <w:b/>
          <w:bCs/>
        </w:rPr>
      </w:pPr>
    </w:p>
    <w:p w:rsidR="000374EA" w:rsidRDefault="000374EA" w:rsidP="00AE1A61">
      <w:pPr>
        <w:spacing w:line="360" w:lineRule="auto"/>
        <w:ind w:left="720"/>
        <w:jc w:val="both"/>
        <w:rPr>
          <w:rFonts w:ascii="Arial" w:hAnsi="Arial" w:cs="Arial"/>
        </w:rPr>
      </w:pPr>
      <w:r>
        <w:rPr>
          <w:rFonts w:ascii="Arial" w:hAnsi="Arial" w:cs="Arial"/>
        </w:rPr>
        <w:t>2.</w:t>
      </w:r>
      <w:r>
        <w:rPr>
          <w:rFonts w:ascii="Arial" w:hAnsi="Arial" w:cs="Arial"/>
        </w:rPr>
        <w:tab/>
        <w:t xml:space="preserve"> The petition was admitted by the Commission vide its Order dated 05.03.2012 and PSPCL was directed to intimate if any other amendment in the ‘Conditions of Supply’ was needed or not and to submit the revised proposal in an annotated form. It was further decided by the Commission in its said Order that proposal shall thereafter be put on Public Notice for inviting objections / comments of various stake-holders. In compliance with the Order of the Commission, the proposal was submitted by EIC/Commercial PSPCL  in an annotated form vide memo No.238/DD/SR-4/63 dated 19.3.2012 read with memo No.376/DD/SR-4/63 dated 9.4.2012 after including  the proposal for  amendment to Condition 41.3 regarding ‘Change of Title or Transfer of Agreement’. Background paper alongwith petition of PSPCL and proposed  amendments to the ‘Conditions of Supply’  were put on Public Notice for inviting comments / objections of all stakeholders. A copy of Public Notice alongwith copies of Background Paper and a statement indicating the existing provisions, amendments proposed by PSPCL and the amendments intended to be made by the Commission were also sent to the Government of Punjab, Department of Power and the PSPCL. Public Notice inviting objections from general public and organizations in respect of the proposed amendments was published in leading news-papers dated 5/6.5.2012. The general public and organizations  were requested to send the objections / comments on or before 31</w:t>
      </w:r>
      <w:r w:rsidRPr="00AC725C">
        <w:rPr>
          <w:rFonts w:ascii="Arial" w:hAnsi="Arial" w:cs="Arial"/>
          <w:vertAlign w:val="superscript"/>
        </w:rPr>
        <w:t>st</w:t>
      </w:r>
      <w:r>
        <w:rPr>
          <w:rFonts w:ascii="Arial" w:hAnsi="Arial" w:cs="Arial"/>
        </w:rPr>
        <w:t xml:space="preserve"> May, 2012. In response to the Public Notice, only one objection / comment  was received from PHD Chamber of Commerce and Industry through its Regional Director vide  No.ST-2-P-557 dated 31</w:t>
      </w:r>
      <w:r w:rsidRPr="00AC725C">
        <w:rPr>
          <w:rFonts w:ascii="Arial" w:hAnsi="Arial" w:cs="Arial"/>
          <w:vertAlign w:val="superscript"/>
        </w:rPr>
        <w:t>st</w:t>
      </w:r>
      <w:r>
        <w:rPr>
          <w:rFonts w:ascii="Arial" w:hAnsi="Arial" w:cs="Arial"/>
        </w:rPr>
        <w:t xml:space="preserve"> May 2012.</w:t>
      </w:r>
    </w:p>
    <w:p w:rsidR="000374EA" w:rsidRDefault="000374EA" w:rsidP="00B61663">
      <w:pPr>
        <w:spacing w:line="360" w:lineRule="auto"/>
        <w:ind w:left="-200" w:hanging="375"/>
        <w:jc w:val="both"/>
        <w:rPr>
          <w:rFonts w:ascii="Arial" w:hAnsi="Arial" w:cs="Arial"/>
        </w:rPr>
      </w:pPr>
    </w:p>
    <w:p w:rsidR="000374EA" w:rsidRPr="00F6734F" w:rsidRDefault="000374EA" w:rsidP="00AE1A61">
      <w:pPr>
        <w:spacing w:line="360" w:lineRule="auto"/>
        <w:ind w:left="720"/>
        <w:jc w:val="both"/>
        <w:rPr>
          <w:rFonts w:ascii="Arial" w:hAnsi="Arial" w:cs="Arial"/>
        </w:rPr>
      </w:pPr>
      <w:r>
        <w:rPr>
          <w:rFonts w:ascii="Arial" w:hAnsi="Arial" w:cs="Arial"/>
        </w:rPr>
        <w:t xml:space="preserve">3.       </w:t>
      </w:r>
      <w:r w:rsidRPr="00F6734F">
        <w:rPr>
          <w:rFonts w:ascii="Arial" w:hAnsi="Arial" w:cs="Arial"/>
        </w:rPr>
        <w:t xml:space="preserve">     The issues raised in the objections are discussed in the succeeding </w:t>
      </w:r>
      <w:r>
        <w:rPr>
          <w:rFonts w:ascii="Arial" w:hAnsi="Arial" w:cs="Arial"/>
        </w:rPr>
        <w:t xml:space="preserve">  </w:t>
      </w:r>
      <w:r w:rsidRPr="00F6734F">
        <w:rPr>
          <w:rFonts w:ascii="Arial" w:hAnsi="Arial" w:cs="Arial"/>
        </w:rPr>
        <w:t>paras.</w:t>
      </w:r>
    </w:p>
    <w:p w:rsidR="000374EA" w:rsidRPr="00F6734F" w:rsidRDefault="000374EA" w:rsidP="00B03EE1">
      <w:pPr>
        <w:pStyle w:val="ListParagraph"/>
        <w:numPr>
          <w:ilvl w:val="0"/>
          <w:numId w:val="1"/>
        </w:numPr>
        <w:spacing w:after="120" w:line="360" w:lineRule="auto"/>
        <w:jc w:val="both"/>
        <w:rPr>
          <w:rFonts w:ascii="Arial" w:hAnsi="Arial" w:cs="Arial"/>
        </w:rPr>
      </w:pPr>
      <w:r w:rsidRPr="00F6734F">
        <w:rPr>
          <w:rFonts w:ascii="Arial" w:hAnsi="Arial" w:cs="Arial"/>
        </w:rPr>
        <w:t>A suggestion has been made that in case of DS consumers ½ instead of 1/3</w:t>
      </w:r>
      <w:r w:rsidRPr="00F6734F">
        <w:rPr>
          <w:rFonts w:ascii="Arial" w:hAnsi="Arial" w:cs="Arial"/>
          <w:vertAlign w:val="superscript"/>
        </w:rPr>
        <w:t>rd</w:t>
      </w:r>
      <w:r w:rsidRPr="00F6734F">
        <w:rPr>
          <w:rFonts w:ascii="Arial" w:hAnsi="Arial" w:cs="Arial"/>
        </w:rPr>
        <w:t xml:space="preserve"> of the installed ACs be considered for assessing the connected load and the revised calculation should not be applicable to the existing DS consumers. The Commission d</w:t>
      </w:r>
      <w:r>
        <w:rPr>
          <w:rFonts w:ascii="Arial" w:hAnsi="Arial" w:cs="Arial"/>
        </w:rPr>
        <w:t>ecides to accept the suggestion regarding computing the connected load of ACs. However objector’s concern regarding applicability for the existing consumer has been addressed in para No.7 of the Order.</w:t>
      </w:r>
    </w:p>
    <w:p w:rsidR="000374EA" w:rsidRPr="00D36A03" w:rsidRDefault="000374EA" w:rsidP="00D36A03">
      <w:pPr>
        <w:pStyle w:val="ListParagraph"/>
        <w:numPr>
          <w:ilvl w:val="0"/>
          <w:numId w:val="1"/>
        </w:numPr>
        <w:spacing w:after="120" w:line="360" w:lineRule="auto"/>
        <w:jc w:val="both"/>
        <w:rPr>
          <w:rFonts w:ascii="Arial" w:hAnsi="Arial" w:cs="Arial"/>
        </w:rPr>
      </w:pPr>
      <w:r w:rsidRPr="00D36A03">
        <w:rPr>
          <w:rFonts w:ascii="Arial" w:hAnsi="Arial" w:cs="Arial"/>
        </w:rPr>
        <w:t>It was also suggested that the validity period should not be indicated in the Demand Notice. However, if the compliance of demand notice is not made by the applicant within one year from the date of issue of demand notice, then it should be automatically treated as cancelled.</w:t>
      </w:r>
      <w:r>
        <w:rPr>
          <w:rFonts w:ascii="Arial" w:hAnsi="Arial" w:cs="Arial"/>
        </w:rPr>
        <w:t xml:space="preserve"> </w:t>
      </w:r>
      <w:r w:rsidRPr="00D36A03">
        <w:rPr>
          <w:rFonts w:ascii="Arial" w:hAnsi="Arial" w:cs="Arial"/>
        </w:rPr>
        <w:t>The Commission is unable to accept the suggestion</w:t>
      </w:r>
      <w:r>
        <w:rPr>
          <w:rFonts w:ascii="Arial" w:hAnsi="Arial" w:cs="Arial"/>
        </w:rPr>
        <w:t xml:space="preserve">, as the same is not practicable, since, until </w:t>
      </w:r>
      <w:r w:rsidRPr="00D36A03">
        <w:rPr>
          <w:rFonts w:ascii="Arial" w:hAnsi="Arial" w:cs="Arial"/>
        </w:rPr>
        <w:t xml:space="preserve">the validity period </w:t>
      </w:r>
      <w:r>
        <w:rPr>
          <w:rFonts w:ascii="Arial" w:hAnsi="Arial" w:cs="Arial"/>
        </w:rPr>
        <w:t>is</w:t>
      </w:r>
      <w:r w:rsidRPr="00D36A03">
        <w:rPr>
          <w:rFonts w:ascii="Arial" w:hAnsi="Arial" w:cs="Arial"/>
        </w:rPr>
        <w:t xml:space="preserve"> indicated in the Demand Notice</w:t>
      </w:r>
      <w:r>
        <w:rPr>
          <w:rFonts w:ascii="Arial" w:hAnsi="Arial" w:cs="Arial"/>
        </w:rPr>
        <w:t>, the same can not be cancelled</w:t>
      </w:r>
      <w:r w:rsidRPr="00D36A03">
        <w:rPr>
          <w:rFonts w:ascii="Arial" w:hAnsi="Arial" w:cs="Arial"/>
        </w:rPr>
        <w:t>.</w:t>
      </w:r>
    </w:p>
    <w:p w:rsidR="000374EA" w:rsidRDefault="000374EA" w:rsidP="00B03EE1">
      <w:pPr>
        <w:spacing w:after="120" w:line="360" w:lineRule="auto"/>
        <w:ind w:left="630"/>
        <w:jc w:val="both"/>
        <w:rPr>
          <w:rFonts w:ascii="Arial" w:hAnsi="Arial" w:cs="Arial"/>
        </w:rPr>
      </w:pPr>
      <w:r>
        <w:rPr>
          <w:rFonts w:ascii="Arial" w:hAnsi="Arial" w:cs="Arial"/>
        </w:rPr>
        <w:t>4.</w:t>
      </w:r>
      <w:r>
        <w:rPr>
          <w:rFonts w:ascii="Arial" w:hAnsi="Arial" w:cs="Arial"/>
        </w:rPr>
        <w:tab/>
        <w:t xml:space="preserve">     The </w:t>
      </w:r>
      <w:r w:rsidRPr="00F6734F">
        <w:rPr>
          <w:rFonts w:ascii="Arial" w:hAnsi="Arial" w:cs="Arial"/>
        </w:rPr>
        <w:t>Commission ha</w:t>
      </w:r>
      <w:r>
        <w:rPr>
          <w:rFonts w:ascii="Arial" w:hAnsi="Arial" w:cs="Arial"/>
        </w:rPr>
        <w:t>d</w:t>
      </w:r>
      <w:r w:rsidRPr="00F6734F">
        <w:rPr>
          <w:rFonts w:ascii="Arial" w:hAnsi="Arial" w:cs="Arial"/>
        </w:rPr>
        <w:t xml:space="preserve"> </w:t>
      </w:r>
      <w:r>
        <w:rPr>
          <w:rFonts w:ascii="Arial" w:hAnsi="Arial" w:cs="Arial"/>
        </w:rPr>
        <w:t xml:space="preserve">also </w:t>
      </w:r>
      <w:r w:rsidRPr="00F6734F">
        <w:rPr>
          <w:rFonts w:ascii="Arial" w:hAnsi="Arial" w:cs="Arial"/>
        </w:rPr>
        <w:t xml:space="preserve">in its Order dated 8.7.2011 in Petition No. 33/2011 accorded ex-post-facto approval to the instructions </w:t>
      </w:r>
      <w:r>
        <w:rPr>
          <w:rFonts w:ascii="Arial" w:hAnsi="Arial" w:cs="Arial"/>
        </w:rPr>
        <w:t>circulated</w:t>
      </w:r>
      <w:r w:rsidRPr="00F6734F">
        <w:rPr>
          <w:rFonts w:ascii="Arial" w:hAnsi="Arial" w:cs="Arial"/>
        </w:rPr>
        <w:t xml:space="preserve"> vide PSPCL’s commercial circular No. 10/2011, dated 17.2.2011 causing amendments to clause 41.3 of COS. </w:t>
      </w:r>
    </w:p>
    <w:p w:rsidR="000374EA" w:rsidRPr="00F6734F" w:rsidRDefault="000374EA" w:rsidP="00CF1919">
      <w:pPr>
        <w:spacing w:line="360" w:lineRule="auto"/>
        <w:ind w:left="715"/>
        <w:jc w:val="both"/>
        <w:rPr>
          <w:rFonts w:ascii="Arial" w:hAnsi="Arial" w:cs="Arial"/>
        </w:rPr>
      </w:pPr>
      <w:r>
        <w:rPr>
          <w:rFonts w:ascii="Arial" w:hAnsi="Arial" w:cs="Arial"/>
        </w:rPr>
        <w:t>5.         The proposal submitted by PSPCL for approval of amendments / additions in  Condition Nos.4.1 (a), 4.1 (b), 7.9, 9.1, 11 (11.3 &amp; 11.4) and 41 ( 2</w:t>
      </w:r>
      <w:r w:rsidRPr="00991560">
        <w:rPr>
          <w:rFonts w:ascii="Arial" w:hAnsi="Arial" w:cs="Arial"/>
          <w:vertAlign w:val="superscript"/>
        </w:rPr>
        <w:t>nd</w:t>
      </w:r>
      <w:r>
        <w:rPr>
          <w:rFonts w:ascii="Arial" w:hAnsi="Arial" w:cs="Arial"/>
        </w:rPr>
        <w:t xml:space="preserve"> sub para of 41.3)  alongwith the objections received were discussed in the meeting of the Commission on 19.06.2012. </w:t>
      </w:r>
    </w:p>
    <w:p w:rsidR="000374EA" w:rsidRPr="00F6734F" w:rsidRDefault="000374EA" w:rsidP="00AE1A61">
      <w:pPr>
        <w:spacing w:after="120" w:line="360" w:lineRule="auto"/>
        <w:ind w:left="715" w:firstLine="5"/>
        <w:jc w:val="both"/>
        <w:rPr>
          <w:rFonts w:ascii="Arial" w:hAnsi="Arial" w:cs="Arial"/>
        </w:rPr>
      </w:pPr>
      <w:r>
        <w:rPr>
          <w:rFonts w:ascii="Arial" w:hAnsi="Arial" w:cs="Arial"/>
        </w:rPr>
        <w:t xml:space="preserve">6. </w:t>
      </w:r>
      <w:r>
        <w:rPr>
          <w:rFonts w:ascii="Arial" w:hAnsi="Arial" w:cs="Arial"/>
        </w:rPr>
        <w:tab/>
        <w:t xml:space="preserve">          </w:t>
      </w:r>
      <w:r w:rsidRPr="00F6734F">
        <w:rPr>
          <w:rFonts w:ascii="Arial" w:hAnsi="Arial" w:cs="Arial"/>
        </w:rPr>
        <w:t>The Commission accordingly decides to approve the amendments/</w:t>
      </w:r>
      <w:r>
        <w:rPr>
          <w:rFonts w:ascii="Arial" w:hAnsi="Arial" w:cs="Arial"/>
        </w:rPr>
        <w:t xml:space="preserve"> </w:t>
      </w:r>
      <w:r w:rsidRPr="00F6734F">
        <w:rPr>
          <w:rFonts w:ascii="Arial" w:hAnsi="Arial" w:cs="Arial"/>
        </w:rPr>
        <w:t>addition</w:t>
      </w:r>
      <w:r>
        <w:rPr>
          <w:rFonts w:ascii="Arial" w:hAnsi="Arial" w:cs="Arial"/>
        </w:rPr>
        <w:t xml:space="preserve">s </w:t>
      </w:r>
      <w:r w:rsidRPr="00F6734F">
        <w:rPr>
          <w:rFonts w:ascii="Arial" w:hAnsi="Arial" w:cs="Arial"/>
        </w:rPr>
        <w:t>in the Conditions of Supply of PSPCL w.e.f. 1</w:t>
      </w:r>
      <w:r w:rsidRPr="00F6734F">
        <w:rPr>
          <w:rFonts w:ascii="Arial" w:hAnsi="Arial" w:cs="Arial"/>
          <w:vertAlign w:val="superscript"/>
        </w:rPr>
        <w:t>st</w:t>
      </w:r>
      <w:r w:rsidRPr="00F6734F">
        <w:rPr>
          <w:rFonts w:ascii="Arial" w:hAnsi="Arial" w:cs="Arial"/>
        </w:rPr>
        <w:t xml:space="preserve"> August, 2012 </w:t>
      </w:r>
      <w:r>
        <w:rPr>
          <w:rFonts w:ascii="Arial" w:hAnsi="Arial" w:cs="Arial"/>
        </w:rPr>
        <w:t>and the amended clauses shall read</w:t>
      </w:r>
      <w:r w:rsidRPr="00F6734F">
        <w:rPr>
          <w:rFonts w:ascii="Arial" w:hAnsi="Arial" w:cs="Arial"/>
        </w:rPr>
        <w:t>:</w:t>
      </w:r>
    </w:p>
    <w:p w:rsidR="000374EA" w:rsidRDefault="000374EA" w:rsidP="00050272">
      <w:pPr>
        <w:spacing w:line="360" w:lineRule="auto"/>
        <w:ind w:left="2880" w:hanging="810"/>
        <w:jc w:val="both"/>
        <w:rPr>
          <w:rFonts w:ascii="Arial" w:hAnsi="Arial" w:cs="Arial"/>
          <w:b/>
          <w:bCs/>
        </w:rPr>
      </w:pPr>
      <w:r w:rsidRPr="00F6734F">
        <w:rPr>
          <w:rFonts w:ascii="Arial" w:hAnsi="Arial" w:cs="Arial"/>
          <w:b/>
          <w:bCs/>
        </w:rPr>
        <w:t>4.1</w:t>
      </w:r>
      <w:r>
        <w:rPr>
          <w:rFonts w:ascii="Arial" w:hAnsi="Arial" w:cs="Arial"/>
          <w:b/>
          <w:bCs/>
        </w:rPr>
        <w:t xml:space="preserve">   </w:t>
      </w:r>
      <w:r w:rsidRPr="00F6734F">
        <w:rPr>
          <w:rFonts w:ascii="Arial" w:hAnsi="Arial" w:cs="Arial"/>
          <w:b/>
          <w:bCs/>
        </w:rPr>
        <w:t xml:space="preserve"> Low Tension (LT) Supply (Alternating Current 50 cycles)</w:t>
      </w:r>
    </w:p>
    <w:p w:rsidR="000374EA" w:rsidRPr="00B03EE1" w:rsidRDefault="000374EA" w:rsidP="00F0477C">
      <w:pPr>
        <w:pStyle w:val="ListParagraph"/>
        <w:numPr>
          <w:ilvl w:val="0"/>
          <w:numId w:val="2"/>
        </w:numPr>
        <w:spacing w:line="360" w:lineRule="auto"/>
        <w:ind w:hanging="540"/>
        <w:jc w:val="both"/>
        <w:rPr>
          <w:rFonts w:ascii="Arial" w:hAnsi="Arial" w:cs="Arial"/>
        </w:rPr>
      </w:pPr>
      <w:r w:rsidRPr="00B03EE1">
        <w:rPr>
          <w:rFonts w:ascii="Arial" w:hAnsi="Arial" w:cs="Arial"/>
        </w:rPr>
        <w:t>Single phase (230 volts between phase and neutral) connections will be released for general load not exceeding 7 kW and motive load not exceeding 2 BHP</w:t>
      </w:r>
      <w:r>
        <w:rPr>
          <w:rFonts w:ascii="Arial" w:hAnsi="Arial" w:cs="Arial"/>
        </w:rPr>
        <w:t>.</w:t>
      </w:r>
    </w:p>
    <w:p w:rsidR="000374EA" w:rsidRDefault="000374EA" w:rsidP="00050272">
      <w:pPr>
        <w:pStyle w:val="BodyText2"/>
        <w:tabs>
          <w:tab w:val="left" w:pos="1440"/>
        </w:tabs>
        <w:spacing w:line="360" w:lineRule="auto"/>
        <w:ind w:left="3240" w:right="252" w:hanging="2340"/>
        <w:jc w:val="both"/>
        <w:rPr>
          <w:rFonts w:ascii="Arial" w:hAnsi="Arial" w:cs="Arial"/>
        </w:rPr>
      </w:pPr>
      <w:r>
        <w:rPr>
          <w:rFonts w:ascii="Arial" w:hAnsi="Arial" w:cs="Arial"/>
          <w:b/>
          <w:bCs/>
        </w:rPr>
        <w:t xml:space="preserve">                           </w:t>
      </w:r>
      <w:r w:rsidRPr="0016195E">
        <w:rPr>
          <w:rFonts w:ascii="Arial" w:hAnsi="Arial" w:cs="Arial"/>
        </w:rPr>
        <w:t>(b)</w:t>
      </w:r>
      <w:r w:rsidRPr="00F6734F">
        <w:rPr>
          <w:rFonts w:ascii="Arial" w:hAnsi="Arial" w:cs="Arial"/>
          <w:b/>
          <w:bCs/>
        </w:rPr>
        <w:t xml:space="preserve"> </w:t>
      </w:r>
      <w:r>
        <w:rPr>
          <w:rFonts w:ascii="Arial" w:hAnsi="Arial" w:cs="Arial"/>
          <w:b/>
          <w:bCs/>
        </w:rPr>
        <w:t xml:space="preserve">  </w:t>
      </w:r>
      <w:r w:rsidRPr="00F6734F">
        <w:rPr>
          <w:rFonts w:ascii="Arial" w:hAnsi="Arial" w:cs="Arial"/>
        </w:rPr>
        <w:t xml:space="preserve">Three phase (400 volts between phases) connections </w:t>
      </w:r>
      <w:r>
        <w:rPr>
          <w:rFonts w:ascii="Arial" w:hAnsi="Arial" w:cs="Arial"/>
        </w:rPr>
        <w:t xml:space="preserve">         </w:t>
      </w:r>
      <w:r w:rsidRPr="00F6734F">
        <w:rPr>
          <w:rFonts w:ascii="Arial" w:hAnsi="Arial" w:cs="Arial"/>
        </w:rPr>
        <w:t xml:space="preserve">will be </w:t>
      </w:r>
      <w:r>
        <w:rPr>
          <w:rFonts w:ascii="Arial" w:hAnsi="Arial" w:cs="Arial"/>
        </w:rPr>
        <w:t>released</w:t>
      </w:r>
      <w:r w:rsidRPr="00F6734F">
        <w:rPr>
          <w:rFonts w:ascii="Arial" w:hAnsi="Arial" w:cs="Arial"/>
        </w:rPr>
        <w:t xml:space="preserve"> for motive load exceeding 2 BHP</w:t>
      </w:r>
      <w:r>
        <w:rPr>
          <w:rFonts w:ascii="Arial" w:hAnsi="Arial" w:cs="Arial"/>
        </w:rPr>
        <w:t xml:space="preserve"> </w:t>
      </w:r>
      <w:r w:rsidRPr="00F6734F">
        <w:rPr>
          <w:rFonts w:ascii="Arial" w:hAnsi="Arial" w:cs="Arial"/>
        </w:rPr>
        <w:t xml:space="preserve">and general </w:t>
      </w:r>
      <w:r>
        <w:rPr>
          <w:rFonts w:ascii="Arial" w:hAnsi="Arial" w:cs="Arial"/>
        </w:rPr>
        <w:t>load</w:t>
      </w:r>
      <w:r w:rsidRPr="00F6734F">
        <w:rPr>
          <w:rFonts w:ascii="Arial" w:hAnsi="Arial" w:cs="Arial"/>
        </w:rPr>
        <w:t xml:space="preserve"> </w:t>
      </w:r>
      <w:r>
        <w:rPr>
          <w:rFonts w:ascii="Arial" w:hAnsi="Arial" w:cs="Arial"/>
        </w:rPr>
        <w:t>exceeding</w:t>
      </w:r>
      <w:r w:rsidRPr="00F6734F">
        <w:rPr>
          <w:rFonts w:ascii="Arial" w:hAnsi="Arial" w:cs="Arial"/>
        </w:rPr>
        <w:t xml:space="preserve"> </w:t>
      </w:r>
      <w:r w:rsidRPr="00B03EE1">
        <w:rPr>
          <w:rFonts w:ascii="Arial" w:hAnsi="Arial" w:cs="Arial"/>
        </w:rPr>
        <w:t>7 kW</w:t>
      </w:r>
      <w:r>
        <w:rPr>
          <w:rFonts w:ascii="Arial" w:hAnsi="Arial" w:cs="Arial"/>
        </w:rPr>
        <w:t xml:space="preserve"> but </w:t>
      </w:r>
      <w:r w:rsidRPr="00F6734F">
        <w:rPr>
          <w:rFonts w:ascii="Arial" w:hAnsi="Arial" w:cs="Arial"/>
        </w:rPr>
        <w:t xml:space="preserve">not exceeding 100 kW including </w:t>
      </w:r>
      <w:r>
        <w:rPr>
          <w:rFonts w:ascii="Arial" w:hAnsi="Arial" w:cs="Arial"/>
        </w:rPr>
        <w:t>general</w:t>
      </w:r>
      <w:r w:rsidRPr="00F6734F">
        <w:rPr>
          <w:rFonts w:ascii="Arial" w:hAnsi="Arial" w:cs="Arial"/>
        </w:rPr>
        <w:t xml:space="preserve"> </w:t>
      </w:r>
      <w:r>
        <w:rPr>
          <w:rFonts w:ascii="Arial" w:hAnsi="Arial" w:cs="Arial"/>
        </w:rPr>
        <w:t>load</w:t>
      </w:r>
      <w:r w:rsidRPr="00F6734F">
        <w:rPr>
          <w:rFonts w:ascii="Arial" w:hAnsi="Arial" w:cs="Arial"/>
        </w:rPr>
        <w:t xml:space="preserve"> of an industrial unit.</w:t>
      </w:r>
    </w:p>
    <w:p w:rsidR="000374EA" w:rsidRPr="00F6734F" w:rsidRDefault="000374EA" w:rsidP="00F0477C">
      <w:pPr>
        <w:pStyle w:val="BodyText2"/>
        <w:tabs>
          <w:tab w:val="left" w:pos="1440"/>
        </w:tabs>
        <w:spacing w:line="360" w:lineRule="auto"/>
        <w:ind w:left="3240" w:right="252" w:hanging="720"/>
        <w:rPr>
          <w:rFonts w:ascii="Arial" w:hAnsi="Arial" w:cs="Arial"/>
        </w:rPr>
      </w:pPr>
      <w:r>
        <w:rPr>
          <w:rFonts w:ascii="Arial" w:hAnsi="Arial" w:cs="Arial"/>
          <w:b/>
          <w:bCs/>
        </w:rPr>
        <w:t xml:space="preserve">   </w:t>
      </w:r>
      <w:r w:rsidRPr="0016195E">
        <w:rPr>
          <w:rFonts w:ascii="Arial" w:hAnsi="Arial" w:cs="Arial"/>
        </w:rPr>
        <w:t>(c)</w:t>
      </w:r>
      <w:r>
        <w:rPr>
          <w:rFonts w:ascii="Arial" w:hAnsi="Arial" w:cs="Arial"/>
          <w:b/>
          <w:bCs/>
        </w:rPr>
        <w:t xml:space="preserve">   </w:t>
      </w:r>
      <w:r w:rsidRPr="00050272">
        <w:rPr>
          <w:rFonts w:ascii="Arial" w:hAnsi="Arial" w:cs="Arial"/>
        </w:rPr>
        <w:t>Agricultural power connection</w:t>
      </w:r>
      <w:r>
        <w:rPr>
          <w:rFonts w:ascii="Arial" w:hAnsi="Arial" w:cs="Arial"/>
        </w:rPr>
        <w:t>s</w:t>
      </w:r>
      <w:r w:rsidRPr="00050272">
        <w:rPr>
          <w:rFonts w:ascii="Arial" w:hAnsi="Arial" w:cs="Arial"/>
        </w:rPr>
        <w:t xml:space="preserve"> and Street Lighting Supply will be released on LT supply voltage.</w:t>
      </w:r>
      <w:r>
        <w:rPr>
          <w:rFonts w:ascii="Arial" w:hAnsi="Arial" w:cs="Arial"/>
          <w:b/>
          <w:bCs/>
        </w:rPr>
        <w:t xml:space="preserve"> </w:t>
      </w:r>
    </w:p>
    <w:p w:rsidR="000374EA" w:rsidRPr="00F6734F" w:rsidRDefault="000374EA" w:rsidP="00B03EE1">
      <w:pPr>
        <w:pStyle w:val="BodyText2"/>
        <w:tabs>
          <w:tab w:val="left" w:pos="1440"/>
        </w:tabs>
        <w:spacing w:line="360" w:lineRule="auto"/>
        <w:ind w:left="162" w:right="252"/>
        <w:rPr>
          <w:rFonts w:ascii="Arial" w:hAnsi="Arial" w:cs="Arial"/>
          <w:b/>
          <w:bCs/>
        </w:rPr>
      </w:pPr>
      <w:r>
        <w:rPr>
          <w:rFonts w:ascii="Arial" w:hAnsi="Arial" w:cs="Arial"/>
          <w:b/>
          <w:bCs/>
        </w:rPr>
        <w:tab/>
        <w:t xml:space="preserve"> </w:t>
      </w:r>
      <w:r>
        <w:rPr>
          <w:rFonts w:ascii="Arial" w:hAnsi="Arial" w:cs="Arial"/>
          <w:b/>
          <w:bCs/>
        </w:rPr>
        <w:tab/>
        <w:t xml:space="preserve"> </w:t>
      </w:r>
      <w:r w:rsidRPr="00F6734F">
        <w:rPr>
          <w:rFonts w:ascii="Arial" w:hAnsi="Arial" w:cs="Arial"/>
          <w:b/>
          <w:bCs/>
        </w:rPr>
        <w:t xml:space="preserve">7.9 </w:t>
      </w:r>
      <w:r>
        <w:rPr>
          <w:rFonts w:ascii="Arial" w:hAnsi="Arial" w:cs="Arial"/>
          <w:b/>
          <w:bCs/>
        </w:rPr>
        <w:t xml:space="preserve">   </w:t>
      </w:r>
      <w:r w:rsidRPr="00F6734F">
        <w:rPr>
          <w:rFonts w:ascii="Arial" w:hAnsi="Arial" w:cs="Arial"/>
          <w:b/>
          <w:bCs/>
        </w:rPr>
        <w:t>NOC from Punjab Pollution Control Board (PPCB)</w:t>
      </w:r>
    </w:p>
    <w:p w:rsidR="000374EA" w:rsidRPr="00F6734F" w:rsidRDefault="000374EA" w:rsidP="00F0477C">
      <w:pPr>
        <w:pStyle w:val="BodyText2"/>
        <w:tabs>
          <w:tab w:val="left" w:pos="1440"/>
        </w:tabs>
        <w:spacing w:line="360" w:lineRule="auto"/>
        <w:ind w:left="2880" w:right="252" w:hanging="1278"/>
        <w:jc w:val="both"/>
        <w:rPr>
          <w:rFonts w:ascii="Arial" w:hAnsi="Arial" w:cs="Arial"/>
        </w:rPr>
      </w:pPr>
      <w:r>
        <w:rPr>
          <w:rFonts w:ascii="Arial" w:hAnsi="Arial" w:cs="Arial"/>
        </w:rPr>
        <w:tab/>
      </w:r>
      <w:r w:rsidRPr="00F6734F">
        <w:rPr>
          <w:rFonts w:ascii="Arial" w:hAnsi="Arial" w:cs="Arial"/>
        </w:rPr>
        <w:t xml:space="preserve">An applicant seeking release of load/additional load/demand for Shopping Malls/ Building Complexes / Commercial Complexes/ </w:t>
      </w:r>
      <w:r>
        <w:rPr>
          <w:rFonts w:ascii="Arial" w:hAnsi="Arial" w:cs="Arial"/>
        </w:rPr>
        <w:tab/>
      </w:r>
      <w:r w:rsidRPr="00F6734F">
        <w:rPr>
          <w:rFonts w:ascii="Arial" w:hAnsi="Arial" w:cs="Arial"/>
        </w:rPr>
        <w:t xml:space="preserve">Approved Residential Colonies or under Industrial Category will </w:t>
      </w:r>
      <w:r>
        <w:rPr>
          <w:rFonts w:ascii="Arial" w:hAnsi="Arial" w:cs="Arial"/>
        </w:rPr>
        <w:tab/>
      </w:r>
      <w:r w:rsidRPr="00F6734F">
        <w:rPr>
          <w:rFonts w:ascii="Arial" w:hAnsi="Arial" w:cs="Arial"/>
        </w:rPr>
        <w:t xml:space="preserve">submit a No Objection Certificate (NOC), wherever applicable, </w:t>
      </w:r>
      <w:r>
        <w:rPr>
          <w:rFonts w:ascii="Arial" w:hAnsi="Arial" w:cs="Arial"/>
        </w:rPr>
        <w:tab/>
      </w:r>
      <w:r w:rsidRPr="00F6734F">
        <w:rPr>
          <w:rFonts w:ascii="Arial" w:hAnsi="Arial" w:cs="Arial"/>
        </w:rPr>
        <w:t>from the</w:t>
      </w:r>
      <w:r>
        <w:rPr>
          <w:rFonts w:ascii="Arial" w:hAnsi="Arial" w:cs="Arial"/>
        </w:rPr>
        <w:t xml:space="preserve"> Punjab Pollution Control Board (</w:t>
      </w:r>
      <w:r w:rsidRPr="00F6734F">
        <w:rPr>
          <w:rFonts w:ascii="Arial" w:hAnsi="Arial" w:cs="Arial"/>
        </w:rPr>
        <w:t>PPCB</w:t>
      </w:r>
      <w:r>
        <w:rPr>
          <w:rFonts w:ascii="Arial" w:hAnsi="Arial" w:cs="Arial"/>
        </w:rPr>
        <w:t>)</w:t>
      </w:r>
      <w:r w:rsidRPr="00F6734F">
        <w:rPr>
          <w:rFonts w:ascii="Arial" w:hAnsi="Arial" w:cs="Arial"/>
        </w:rPr>
        <w:t xml:space="preserve"> before release of connection/ additional load /demand. However, applicants having small scale industries exempted by PPCB shall be required to submit an affidavit as specified by PPCB.</w:t>
      </w:r>
      <w:r w:rsidRPr="00F6734F">
        <w:rPr>
          <w:rFonts w:ascii="Arial" w:hAnsi="Arial" w:cs="Arial"/>
        </w:rPr>
        <w:tab/>
      </w:r>
    </w:p>
    <w:p w:rsidR="000374EA" w:rsidRDefault="000374EA" w:rsidP="00F0477C">
      <w:pPr>
        <w:pStyle w:val="BodyText2"/>
        <w:tabs>
          <w:tab w:val="left" w:pos="1980"/>
          <w:tab w:val="left" w:pos="4572"/>
        </w:tabs>
        <w:spacing w:line="360" w:lineRule="auto"/>
        <w:ind w:left="2880" w:right="252" w:hanging="720"/>
        <w:jc w:val="both"/>
        <w:rPr>
          <w:rFonts w:ascii="Arial" w:hAnsi="Arial" w:cs="Arial"/>
        </w:rPr>
      </w:pPr>
      <w:r>
        <w:rPr>
          <w:rFonts w:ascii="Arial" w:hAnsi="Arial" w:cs="Arial"/>
          <w:b/>
          <w:bCs/>
        </w:rPr>
        <w:t xml:space="preserve">   </w:t>
      </w:r>
      <w:r w:rsidRPr="00F6734F">
        <w:rPr>
          <w:rFonts w:ascii="Arial" w:hAnsi="Arial" w:cs="Arial"/>
          <w:b/>
          <w:bCs/>
        </w:rPr>
        <w:t>9.1</w:t>
      </w:r>
      <w:r w:rsidRPr="00F6734F">
        <w:rPr>
          <w:rFonts w:ascii="Arial" w:hAnsi="Arial" w:cs="Arial"/>
        </w:rPr>
        <w:t xml:space="preserve"> </w:t>
      </w:r>
      <w:r>
        <w:rPr>
          <w:rFonts w:ascii="Arial" w:hAnsi="Arial" w:cs="Arial"/>
        </w:rPr>
        <w:t xml:space="preserve"> </w:t>
      </w:r>
      <w:r w:rsidRPr="00F6734F">
        <w:rPr>
          <w:rFonts w:ascii="Arial" w:hAnsi="Arial" w:cs="Arial"/>
        </w:rPr>
        <w:t>For the purpose of computing total connected load, the actual continuous rating of an apparatus/appliance connected to the wiring will be taken into account.  However, the following standard wattage ratings for a consumer of DS/NRS and general loads of other categories of consumers will be adopted for assessing the</w:t>
      </w:r>
      <w:r>
        <w:rPr>
          <w:rFonts w:ascii="Arial" w:hAnsi="Arial" w:cs="Arial"/>
        </w:rPr>
        <w:t xml:space="preserve"> connected load, if actual rating is not specified by the consumer.</w:t>
      </w:r>
    </w:p>
    <w:tbl>
      <w:tblPr>
        <w:tblpPr w:leftFromText="180" w:rightFromText="180" w:vertAnchor="text" w:horzAnchor="page" w:tblpX="3997" w:tblpY="50"/>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080"/>
        <w:gridCol w:w="1080"/>
        <w:gridCol w:w="1080"/>
        <w:gridCol w:w="1080"/>
        <w:gridCol w:w="1260"/>
      </w:tblGrid>
      <w:tr w:rsidR="000374EA" w:rsidRPr="00E538EB">
        <w:trPr>
          <w:trHeight w:val="1104"/>
        </w:trPr>
        <w:tc>
          <w:tcPr>
            <w:tcW w:w="1080" w:type="dxa"/>
          </w:tcPr>
          <w:p w:rsidR="000374EA" w:rsidRPr="00E538EB" w:rsidRDefault="000374EA" w:rsidP="009C0CAC">
            <w:pPr>
              <w:spacing w:line="276" w:lineRule="auto"/>
              <w:ind w:right="-36"/>
              <w:jc w:val="both"/>
              <w:rPr>
                <w:rFonts w:ascii="Arial" w:hAnsi="Arial" w:cs="Arial"/>
              </w:rPr>
            </w:pPr>
            <w:r w:rsidRPr="00E538EB">
              <w:rPr>
                <w:rFonts w:ascii="Arial" w:hAnsi="Arial" w:cs="Arial"/>
                <w:sz w:val="22"/>
                <w:szCs w:val="22"/>
              </w:rPr>
              <w:t>Category</w:t>
            </w:r>
          </w:p>
        </w:tc>
        <w:tc>
          <w:tcPr>
            <w:tcW w:w="1080" w:type="dxa"/>
          </w:tcPr>
          <w:p w:rsidR="000374EA" w:rsidRPr="00E538EB" w:rsidRDefault="000374EA" w:rsidP="009C0CAC">
            <w:pPr>
              <w:spacing w:line="276" w:lineRule="auto"/>
              <w:ind w:right="-90" w:hanging="108"/>
              <w:jc w:val="both"/>
              <w:rPr>
                <w:rFonts w:ascii="Arial" w:hAnsi="Arial" w:cs="Arial"/>
              </w:rPr>
            </w:pPr>
            <w:r w:rsidRPr="00E538EB">
              <w:rPr>
                <w:rFonts w:ascii="Arial" w:hAnsi="Arial" w:cs="Arial"/>
                <w:sz w:val="22"/>
                <w:szCs w:val="22"/>
              </w:rPr>
              <w:t>Light point</w:t>
            </w:r>
          </w:p>
        </w:tc>
        <w:tc>
          <w:tcPr>
            <w:tcW w:w="1080" w:type="dxa"/>
          </w:tcPr>
          <w:p w:rsidR="000374EA" w:rsidRPr="00E538EB" w:rsidRDefault="000374EA" w:rsidP="009C0CAC">
            <w:pPr>
              <w:spacing w:line="276" w:lineRule="auto"/>
              <w:ind w:right="-90"/>
              <w:jc w:val="both"/>
              <w:rPr>
                <w:rFonts w:ascii="Arial" w:hAnsi="Arial" w:cs="Arial"/>
              </w:rPr>
            </w:pPr>
            <w:r w:rsidRPr="00E538EB">
              <w:rPr>
                <w:rFonts w:ascii="Arial" w:hAnsi="Arial" w:cs="Arial"/>
                <w:sz w:val="22"/>
                <w:szCs w:val="22"/>
              </w:rPr>
              <w:t>Fan point</w:t>
            </w:r>
          </w:p>
        </w:tc>
        <w:tc>
          <w:tcPr>
            <w:tcW w:w="1080" w:type="dxa"/>
          </w:tcPr>
          <w:p w:rsidR="000374EA" w:rsidRPr="00E538EB" w:rsidRDefault="000374EA" w:rsidP="009C0CAC">
            <w:pPr>
              <w:spacing w:line="276" w:lineRule="auto"/>
              <w:ind w:right="-108" w:firstLine="72"/>
              <w:jc w:val="both"/>
              <w:rPr>
                <w:rFonts w:ascii="Arial" w:hAnsi="Arial" w:cs="Arial"/>
              </w:rPr>
            </w:pPr>
            <w:r w:rsidRPr="00E538EB">
              <w:rPr>
                <w:rFonts w:ascii="Arial" w:hAnsi="Arial" w:cs="Arial"/>
                <w:sz w:val="22"/>
                <w:szCs w:val="22"/>
              </w:rPr>
              <w:t>Wall socket</w:t>
            </w:r>
          </w:p>
        </w:tc>
        <w:tc>
          <w:tcPr>
            <w:tcW w:w="1080" w:type="dxa"/>
          </w:tcPr>
          <w:p w:rsidR="000374EA" w:rsidRPr="00E538EB" w:rsidRDefault="000374EA" w:rsidP="009C0CAC">
            <w:pPr>
              <w:spacing w:line="276" w:lineRule="auto"/>
              <w:ind w:right="-90"/>
              <w:jc w:val="both"/>
              <w:rPr>
                <w:rFonts w:ascii="Arial" w:hAnsi="Arial" w:cs="Arial"/>
              </w:rPr>
            </w:pPr>
            <w:r w:rsidRPr="00E538EB">
              <w:rPr>
                <w:rFonts w:ascii="Arial" w:hAnsi="Arial" w:cs="Arial"/>
                <w:sz w:val="22"/>
                <w:szCs w:val="22"/>
              </w:rPr>
              <w:t>Power socket</w:t>
            </w:r>
          </w:p>
          <w:p w:rsidR="000374EA" w:rsidRPr="00E538EB" w:rsidRDefault="000374EA" w:rsidP="009C0CAC">
            <w:pPr>
              <w:spacing w:line="276" w:lineRule="auto"/>
              <w:ind w:right="-90" w:hanging="108"/>
              <w:jc w:val="both"/>
              <w:rPr>
                <w:rFonts w:ascii="Arial" w:hAnsi="Arial" w:cs="Arial"/>
              </w:rPr>
            </w:pPr>
            <w:r w:rsidRPr="00E538EB">
              <w:rPr>
                <w:rFonts w:ascii="Arial" w:hAnsi="Arial" w:cs="Arial"/>
                <w:sz w:val="22"/>
                <w:szCs w:val="22"/>
              </w:rPr>
              <w:t>(Single</w:t>
            </w:r>
          </w:p>
          <w:p w:rsidR="000374EA" w:rsidRPr="00E538EB" w:rsidRDefault="000374EA" w:rsidP="009C0CAC">
            <w:pPr>
              <w:spacing w:line="276" w:lineRule="auto"/>
              <w:ind w:right="-90"/>
              <w:jc w:val="both"/>
              <w:rPr>
                <w:rFonts w:ascii="Arial" w:hAnsi="Arial" w:cs="Arial"/>
              </w:rPr>
            </w:pPr>
            <w:r w:rsidRPr="00E538EB">
              <w:rPr>
                <w:rFonts w:ascii="Arial" w:hAnsi="Arial" w:cs="Arial"/>
                <w:sz w:val="22"/>
                <w:szCs w:val="22"/>
              </w:rPr>
              <w:t>phase)</w:t>
            </w:r>
          </w:p>
        </w:tc>
        <w:tc>
          <w:tcPr>
            <w:tcW w:w="1260" w:type="dxa"/>
          </w:tcPr>
          <w:p w:rsidR="000374EA" w:rsidRPr="00E538EB" w:rsidRDefault="000374EA" w:rsidP="009C0CAC">
            <w:pPr>
              <w:spacing w:line="276" w:lineRule="auto"/>
              <w:ind w:left="-18" w:right="-90"/>
              <w:jc w:val="both"/>
              <w:rPr>
                <w:rFonts w:ascii="Arial" w:hAnsi="Arial" w:cs="Arial"/>
              </w:rPr>
            </w:pPr>
            <w:r w:rsidRPr="00E538EB">
              <w:rPr>
                <w:rFonts w:ascii="Arial" w:hAnsi="Arial" w:cs="Arial"/>
                <w:sz w:val="22"/>
                <w:szCs w:val="22"/>
              </w:rPr>
              <w:t>Air Conditioner</w:t>
            </w:r>
          </w:p>
        </w:tc>
      </w:tr>
      <w:tr w:rsidR="000374EA" w:rsidRPr="00E538EB">
        <w:trPr>
          <w:trHeight w:val="1025"/>
        </w:trPr>
        <w:tc>
          <w:tcPr>
            <w:tcW w:w="1080" w:type="dxa"/>
          </w:tcPr>
          <w:p w:rsidR="000374EA" w:rsidRDefault="000374EA" w:rsidP="009C0CAC">
            <w:pPr>
              <w:spacing w:line="276" w:lineRule="auto"/>
              <w:ind w:left="-131" w:right="-90"/>
              <w:jc w:val="center"/>
              <w:rPr>
                <w:rFonts w:ascii="Arial" w:hAnsi="Arial" w:cs="Arial"/>
              </w:rPr>
            </w:pPr>
            <w:r w:rsidRPr="00E538EB">
              <w:rPr>
                <w:rFonts w:ascii="Arial" w:hAnsi="Arial" w:cs="Arial"/>
                <w:sz w:val="22"/>
                <w:szCs w:val="22"/>
              </w:rPr>
              <w:t xml:space="preserve">DS/ BS </w:t>
            </w:r>
          </w:p>
          <w:p w:rsidR="000374EA" w:rsidRPr="00E538EB" w:rsidRDefault="000374EA" w:rsidP="009C0CAC">
            <w:pPr>
              <w:spacing w:line="276" w:lineRule="auto"/>
              <w:ind w:left="-131" w:right="-90"/>
              <w:jc w:val="center"/>
              <w:rPr>
                <w:rFonts w:ascii="Arial" w:hAnsi="Arial" w:cs="Arial"/>
              </w:rPr>
            </w:pPr>
            <w:r w:rsidRPr="00E538EB">
              <w:rPr>
                <w:rFonts w:ascii="Arial" w:hAnsi="Arial" w:cs="Arial"/>
                <w:sz w:val="22"/>
                <w:szCs w:val="22"/>
              </w:rPr>
              <w:t>(DS purpose)</w:t>
            </w:r>
          </w:p>
        </w:tc>
        <w:tc>
          <w:tcPr>
            <w:tcW w:w="1080" w:type="dxa"/>
          </w:tcPr>
          <w:p w:rsidR="000374EA" w:rsidRPr="00E538EB" w:rsidRDefault="000374EA" w:rsidP="009C0CAC">
            <w:pPr>
              <w:spacing w:line="276" w:lineRule="auto"/>
              <w:ind w:left="-126" w:right="-90"/>
              <w:jc w:val="center"/>
              <w:rPr>
                <w:rFonts w:ascii="Arial" w:hAnsi="Arial" w:cs="Arial"/>
              </w:rPr>
            </w:pPr>
            <w:r w:rsidRPr="00E538EB">
              <w:rPr>
                <w:rFonts w:ascii="Arial" w:hAnsi="Arial" w:cs="Arial"/>
                <w:sz w:val="22"/>
                <w:szCs w:val="22"/>
              </w:rPr>
              <w:t>40 Watts (½ to be counted)</w:t>
            </w:r>
          </w:p>
        </w:tc>
        <w:tc>
          <w:tcPr>
            <w:tcW w:w="1080" w:type="dxa"/>
          </w:tcPr>
          <w:p w:rsidR="000374EA" w:rsidRPr="00E538EB" w:rsidRDefault="000374EA" w:rsidP="009C0CAC">
            <w:pPr>
              <w:spacing w:line="276" w:lineRule="auto"/>
              <w:ind w:left="-126" w:right="-90"/>
              <w:jc w:val="center"/>
              <w:rPr>
                <w:rFonts w:ascii="Arial" w:hAnsi="Arial" w:cs="Arial"/>
              </w:rPr>
            </w:pPr>
            <w:r w:rsidRPr="00E538EB">
              <w:rPr>
                <w:rFonts w:ascii="Arial" w:hAnsi="Arial" w:cs="Arial"/>
                <w:sz w:val="22"/>
                <w:szCs w:val="22"/>
              </w:rPr>
              <w:t>60 watt (⅓</w:t>
            </w:r>
            <w:r w:rsidRPr="00E538EB">
              <w:rPr>
                <w:rFonts w:ascii="Arial" w:hAnsi="Arial" w:cs="Arial"/>
                <w:sz w:val="22"/>
                <w:szCs w:val="22"/>
                <w:vertAlign w:val="superscript"/>
              </w:rPr>
              <w:t>rd</w:t>
            </w:r>
            <w:r w:rsidRPr="00E538EB">
              <w:rPr>
                <w:rFonts w:ascii="Arial" w:hAnsi="Arial" w:cs="Arial"/>
                <w:sz w:val="22"/>
                <w:szCs w:val="22"/>
              </w:rPr>
              <w:t xml:space="preserve"> to be counted)</w:t>
            </w:r>
          </w:p>
        </w:tc>
        <w:tc>
          <w:tcPr>
            <w:tcW w:w="1080" w:type="dxa"/>
          </w:tcPr>
          <w:p w:rsidR="000374EA" w:rsidRPr="00E538EB" w:rsidRDefault="000374EA" w:rsidP="009C0CAC">
            <w:pPr>
              <w:spacing w:line="276" w:lineRule="auto"/>
              <w:ind w:left="-126" w:right="-90"/>
              <w:jc w:val="center"/>
              <w:rPr>
                <w:rFonts w:ascii="Arial" w:hAnsi="Arial" w:cs="Arial"/>
              </w:rPr>
            </w:pPr>
            <w:r w:rsidRPr="00E538EB">
              <w:rPr>
                <w:rFonts w:ascii="Arial" w:hAnsi="Arial" w:cs="Arial"/>
                <w:sz w:val="22"/>
                <w:szCs w:val="22"/>
              </w:rPr>
              <w:t>60 Watts</w:t>
            </w:r>
          </w:p>
          <w:p w:rsidR="000374EA" w:rsidRPr="00E538EB" w:rsidRDefault="000374EA" w:rsidP="009C0CAC">
            <w:pPr>
              <w:spacing w:line="276" w:lineRule="auto"/>
              <w:ind w:left="-126" w:right="-90"/>
              <w:jc w:val="center"/>
              <w:rPr>
                <w:rFonts w:ascii="Arial" w:hAnsi="Arial" w:cs="Arial"/>
              </w:rPr>
            </w:pPr>
            <w:r w:rsidRPr="00E538EB">
              <w:rPr>
                <w:rFonts w:ascii="Arial" w:hAnsi="Arial" w:cs="Arial"/>
                <w:sz w:val="22"/>
                <w:szCs w:val="22"/>
              </w:rPr>
              <w:t>(¼</w:t>
            </w:r>
            <w:r w:rsidRPr="00E538EB">
              <w:rPr>
                <w:rFonts w:ascii="Arial" w:hAnsi="Arial" w:cs="Arial"/>
                <w:sz w:val="22"/>
                <w:szCs w:val="22"/>
                <w:vertAlign w:val="superscript"/>
              </w:rPr>
              <w:t>th</w:t>
            </w:r>
            <w:r w:rsidRPr="00E538EB">
              <w:rPr>
                <w:rFonts w:ascii="Arial" w:hAnsi="Arial" w:cs="Arial"/>
                <w:sz w:val="22"/>
                <w:szCs w:val="22"/>
              </w:rPr>
              <w:t xml:space="preserve"> to be counted)</w:t>
            </w:r>
          </w:p>
        </w:tc>
        <w:tc>
          <w:tcPr>
            <w:tcW w:w="1080" w:type="dxa"/>
          </w:tcPr>
          <w:p w:rsidR="000374EA" w:rsidRPr="00E538EB" w:rsidRDefault="000374EA" w:rsidP="009C0CAC">
            <w:pPr>
              <w:spacing w:line="276" w:lineRule="auto"/>
              <w:ind w:left="-126" w:right="-90"/>
              <w:jc w:val="center"/>
              <w:rPr>
                <w:rFonts w:ascii="Arial" w:hAnsi="Arial" w:cs="Arial"/>
              </w:rPr>
            </w:pPr>
            <w:r w:rsidRPr="00E538EB">
              <w:rPr>
                <w:rFonts w:ascii="Arial" w:hAnsi="Arial" w:cs="Arial"/>
                <w:sz w:val="22"/>
                <w:szCs w:val="22"/>
              </w:rPr>
              <w:t>1000 watts</w:t>
            </w:r>
          </w:p>
          <w:p w:rsidR="000374EA" w:rsidRPr="00E538EB" w:rsidRDefault="000374EA" w:rsidP="009C0CAC">
            <w:pPr>
              <w:spacing w:line="276" w:lineRule="auto"/>
              <w:ind w:left="-126" w:right="-90"/>
              <w:jc w:val="center"/>
              <w:rPr>
                <w:rFonts w:ascii="Arial" w:hAnsi="Arial" w:cs="Arial"/>
              </w:rPr>
            </w:pPr>
            <w:r w:rsidRPr="00E538EB">
              <w:rPr>
                <w:rFonts w:ascii="Arial" w:hAnsi="Arial" w:cs="Arial"/>
                <w:sz w:val="22"/>
                <w:szCs w:val="22"/>
              </w:rPr>
              <w:t>(¼</w:t>
            </w:r>
            <w:r w:rsidRPr="00E538EB">
              <w:rPr>
                <w:rFonts w:ascii="Arial" w:hAnsi="Arial" w:cs="Arial"/>
                <w:sz w:val="22"/>
                <w:szCs w:val="22"/>
                <w:vertAlign w:val="superscript"/>
              </w:rPr>
              <w:t>th</w:t>
            </w:r>
            <w:r w:rsidRPr="00E538EB">
              <w:rPr>
                <w:rFonts w:ascii="Arial" w:hAnsi="Arial" w:cs="Arial"/>
                <w:sz w:val="22"/>
                <w:szCs w:val="22"/>
              </w:rPr>
              <w:t xml:space="preserve"> to be counted)</w:t>
            </w:r>
          </w:p>
        </w:tc>
        <w:tc>
          <w:tcPr>
            <w:tcW w:w="1260" w:type="dxa"/>
          </w:tcPr>
          <w:p w:rsidR="000374EA" w:rsidRPr="00E538EB" w:rsidRDefault="000374EA" w:rsidP="009C0CAC">
            <w:pPr>
              <w:spacing w:line="276" w:lineRule="auto"/>
              <w:ind w:left="-126" w:right="-90"/>
              <w:jc w:val="center"/>
              <w:rPr>
                <w:rFonts w:ascii="Arial" w:hAnsi="Arial" w:cs="Arial"/>
              </w:rPr>
            </w:pPr>
            <w:r w:rsidRPr="00E538EB">
              <w:rPr>
                <w:rFonts w:ascii="Arial" w:hAnsi="Arial" w:cs="Arial"/>
                <w:sz w:val="22"/>
                <w:szCs w:val="22"/>
              </w:rPr>
              <w:t>2500 watts</w:t>
            </w:r>
          </w:p>
          <w:p w:rsidR="000374EA" w:rsidRPr="00E538EB" w:rsidRDefault="000374EA" w:rsidP="009C0CAC">
            <w:pPr>
              <w:spacing w:line="276" w:lineRule="auto"/>
              <w:ind w:left="-126" w:right="-90"/>
              <w:jc w:val="center"/>
              <w:rPr>
                <w:rFonts w:ascii="Arial" w:hAnsi="Arial" w:cs="Arial"/>
              </w:rPr>
            </w:pPr>
            <w:r w:rsidRPr="00E538EB">
              <w:rPr>
                <w:rFonts w:ascii="Arial" w:hAnsi="Arial" w:cs="Arial"/>
                <w:sz w:val="22"/>
                <w:szCs w:val="22"/>
              </w:rPr>
              <w:t>(1/2 to be</w:t>
            </w:r>
          </w:p>
          <w:p w:rsidR="000374EA" w:rsidRPr="00E538EB" w:rsidRDefault="000374EA" w:rsidP="009C0CAC">
            <w:pPr>
              <w:spacing w:line="276" w:lineRule="auto"/>
              <w:ind w:left="-126" w:right="-90"/>
              <w:jc w:val="center"/>
              <w:rPr>
                <w:rFonts w:ascii="Arial" w:hAnsi="Arial" w:cs="Arial"/>
                <w:b/>
                <w:bCs/>
              </w:rPr>
            </w:pPr>
            <w:r w:rsidRPr="00E538EB">
              <w:rPr>
                <w:rFonts w:ascii="Arial" w:hAnsi="Arial" w:cs="Arial"/>
                <w:sz w:val="22"/>
                <w:szCs w:val="22"/>
              </w:rPr>
              <w:t>counted)</w:t>
            </w:r>
          </w:p>
        </w:tc>
      </w:tr>
      <w:tr w:rsidR="000374EA" w:rsidRPr="00E538EB">
        <w:tc>
          <w:tcPr>
            <w:tcW w:w="1080" w:type="dxa"/>
          </w:tcPr>
          <w:p w:rsidR="000374EA" w:rsidRPr="00E538EB" w:rsidRDefault="000374EA" w:rsidP="009C0CAC">
            <w:pPr>
              <w:spacing w:line="276" w:lineRule="auto"/>
              <w:ind w:left="-41" w:right="-90"/>
              <w:jc w:val="center"/>
              <w:rPr>
                <w:rFonts w:ascii="Arial" w:hAnsi="Arial" w:cs="Arial"/>
              </w:rPr>
            </w:pPr>
            <w:r w:rsidRPr="00E538EB">
              <w:rPr>
                <w:rFonts w:ascii="Arial" w:hAnsi="Arial" w:cs="Arial"/>
                <w:sz w:val="22"/>
                <w:szCs w:val="22"/>
              </w:rPr>
              <w:t>NRS/ Industrial</w:t>
            </w:r>
          </w:p>
          <w:p w:rsidR="000374EA" w:rsidRPr="00E538EB" w:rsidRDefault="000374EA" w:rsidP="009C0CAC">
            <w:pPr>
              <w:spacing w:line="276" w:lineRule="auto"/>
              <w:ind w:left="-41" w:right="-90"/>
              <w:jc w:val="center"/>
              <w:rPr>
                <w:rFonts w:ascii="Arial" w:hAnsi="Arial" w:cs="Arial"/>
              </w:rPr>
            </w:pPr>
            <w:r w:rsidRPr="00E538EB">
              <w:rPr>
                <w:rFonts w:ascii="Arial" w:hAnsi="Arial" w:cs="Arial"/>
                <w:sz w:val="22"/>
                <w:szCs w:val="22"/>
              </w:rPr>
              <w:t>/BS (NRS purposes)</w:t>
            </w:r>
          </w:p>
        </w:tc>
        <w:tc>
          <w:tcPr>
            <w:tcW w:w="1080" w:type="dxa"/>
          </w:tcPr>
          <w:p w:rsidR="000374EA" w:rsidRPr="00E538EB" w:rsidRDefault="000374EA" w:rsidP="009C0CAC">
            <w:pPr>
              <w:spacing w:line="276" w:lineRule="auto"/>
              <w:ind w:left="-41" w:right="-90"/>
              <w:jc w:val="center"/>
              <w:rPr>
                <w:rFonts w:ascii="Arial" w:hAnsi="Arial" w:cs="Arial"/>
              </w:rPr>
            </w:pPr>
            <w:r w:rsidRPr="00E538EB">
              <w:rPr>
                <w:rFonts w:ascii="Arial" w:hAnsi="Arial" w:cs="Arial"/>
                <w:sz w:val="22"/>
                <w:szCs w:val="22"/>
              </w:rPr>
              <w:t>40 Watts (all to be counted)</w:t>
            </w:r>
          </w:p>
        </w:tc>
        <w:tc>
          <w:tcPr>
            <w:tcW w:w="1080" w:type="dxa"/>
          </w:tcPr>
          <w:p w:rsidR="000374EA" w:rsidRPr="00E538EB" w:rsidRDefault="000374EA" w:rsidP="009C0CAC">
            <w:pPr>
              <w:spacing w:line="276" w:lineRule="auto"/>
              <w:ind w:left="-41" w:right="-90"/>
              <w:jc w:val="center"/>
              <w:rPr>
                <w:rFonts w:ascii="Arial" w:hAnsi="Arial" w:cs="Arial"/>
              </w:rPr>
            </w:pPr>
            <w:r w:rsidRPr="00E538EB">
              <w:rPr>
                <w:rFonts w:ascii="Arial" w:hAnsi="Arial" w:cs="Arial"/>
                <w:sz w:val="22"/>
                <w:szCs w:val="22"/>
              </w:rPr>
              <w:t>60 watts (all to be counted)</w:t>
            </w:r>
          </w:p>
        </w:tc>
        <w:tc>
          <w:tcPr>
            <w:tcW w:w="1080" w:type="dxa"/>
          </w:tcPr>
          <w:p w:rsidR="000374EA" w:rsidRPr="00E538EB" w:rsidRDefault="000374EA" w:rsidP="009C0CAC">
            <w:pPr>
              <w:spacing w:line="276" w:lineRule="auto"/>
              <w:ind w:left="-41" w:right="-90"/>
              <w:jc w:val="center"/>
              <w:rPr>
                <w:rFonts w:ascii="Arial" w:hAnsi="Arial" w:cs="Arial"/>
              </w:rPr>
            </w:pPr>
            <w:r w:rsidRPr="00E538EB">
              <w:rPr>
                <w:rFonts w:ascii="Arial" w:hAnsi="Arial" w:cs="Arial"/>
                <w:sz w:val="22"/>
                <w:szCs w:val="22"/>
              </w:rPr>
              <w:t>60 watts</w:t>
            </w:r>
          </w:p>
          <w:p w:rsidR="000374EA" w:rsidRPr="00E538EB" w:rsidRDefault="000374EA" w:rsidP="009C0CAC">
            <w:pPr>
              <w:spacing w:line="276" w:lineRule="auto"/>
              <w:ind w:left="-41" w:right="-90"/>
              <w:jc w:val="center"/>
              <w:rPr>
                <w:rFonts w:ascii="Arial" w:hAnsi="Arial" w:cs="Arial"/>
              </w:rPr>
            </w:pPr>
            <w:r w:rsidRPr="00E538EB">
              <w:rPr>
                <w:rFonts w:ascii="Arial" w:hAnsi="Arial" w:cs="Arial"/>
                <w:sz w:val="22"/>
                <w:szCs w:val="22"/>
              </w:rPr>
              <w:t>(⅓</w:t>
            </w:r>
            <w:r w:rsidRPr="00E538EB">
              <w:rPr>
                <w:rFonts w:ascii="Arial" w:hAnsi="Arial" w:cs="Arial"/>
                <w:sz w:val="22"/>
                <w:szCs w:val="22"/>
                <w:vertAlign w:val="superscript"/>
              </w:rPr>
              <w:t xml:space="preserve">rd </w:t>
            </w:r>
            <w:r w:rsidRPr="00E538EB">
              <w:rPr>
                <w:rFonts w:ascii="Arial" w:hAnsi="Arial" w:cs="Arial"/>
                <w:sz w:val="22"/>
                <w:szCs w:val="22"/>
              </w:rPr>
              <w:t>to be counted)</w:t>
            </w:r>
          </w:p>
        </w:tc>
        <w:tc>
          <w:tcPr>
            <w:tcW w:w="1080" w:type="dxa"/>
          </w:tcPr>
          <w:p w:rsidR="000374EA" w:rsidRPr="00E538EB" w:rsidRDefault="000374EA" w:rsidP="009C0CAC">
            <w:pPr>
              <w:spacing w:line="276" w:lineRule="auto"/>
              <w:ind w:left="-41" w:right="-90"/>
              <w:jc w:val="center"/>
              <w:rPr>
                <w:rFonts w:ascii="Arial" w:hAnsi="Arial" w:cs="Arial"/>
              </w:rPr>
            </w:pPr>
            <w:r w:rsidRPr="00E538EB">
              <w:rPr>
                <w:rFonts w:ascii="Arial" w:hAnsi="Arial" w:cs="Arial"/>
                <w:sz w:val="22"/>
                <w:szCs w:val="22"/>
              </w:rPr>
              <w:t>1000 watts</w:t>
            </w:r>
          </w:p>
          <w:p w:rsidR="000374EA" w:rsidRPr="00E538EB" w:rsidRDefault="000374EA" w:rsidP="009C0CAC">
            <w:pPr>
              <w:spacing w:line="276" w:lineRule="auto"/>
              <w:ind w:left="-41" w:right="-90"/>
              <w:jc w:val="center"/>
              <w:rPr>
                <w:rFonts w:ascii="Arial" w:hAnsi="Arial" w:cs="Arial"/>
              </w:rPr>
            </w:pPr>
            <w:r w:rsidRPr="00E538EB">
              <w:rPr>
                <w:rFonts w:ascii="Arial" w:hAnsi="Arial" w:cs="Arial"/>
                <w:sz w:val="22"/>
                <w:szCs w:val="22"/>
              </w:rPr>
              <w:t>(½ to be counted)</w:t>
            </w:r>
          </w:p>
        </w:tc>
        <w:tc>
          <w:tcPr>
            <w:tcW w:w="1260" w:type="dxa"/>
          </w:tcPr>
          <w:p w:rsidR="000374EA" w:rsidRPr="00E538EB" w:rsidRDefault="000374EA" w:rsidP="009C0CAC">
            <w:pPr>
              <w:tabs>
                <w:tab w:val="left" w:pos="972"/>
              </w:tabs>
              <w:spacing w:line="276" w:lineRule="auto"/>
              <w:ind w:left="-41" w:right="-90"/>
              <w:jc w:val="center"/>
              <w:rPr>
                <w:rFonts w:ascii="Arial" w:hAnsi="Arial" w:cs="Arial"/>
              </w:rPr>
            </w:pPr>
            <w:r w:rsidRPr="00E538EB">
              <w:rPr>
                <w:rFonts w:ascii="Arial" w:hAnsi="Arial" w:cs="Arial"/>
                <w:sz w:val="22"/>
                <w:szCs w:val="22"/>
              </w:rPr>
              <w:t>As per name plate</w:t>
            </w:r>
          </w:p>
          <w:p w:rsidR="000374EA" w:rsidRPr="00E538EB" w:rsidRDefault="000374EA" w:rsidP="009C0CAC">
            <w:pPr>
              <w:tabs>
                <w:tab w:val="left" w:pos="972"/>
              </w:tabs>
              <w:spacing w:line="276" w:lineRule="auto"/>
              <w:ind w:left="-41" w:right="-90"/>
              <w:jc w:val="center"/>
              <w:rPr>
                <w:rFonts w:ascii="Arial" w:hAnsi="Arial" w:cs="Arial"/>
                <w:b/>
                <w:bCs/>
              </w:rPr>
            </w:pPr>
            <w:r w:rsidRPr="00E538EB">
              <w:rPr>
                <w:rFonts w:ascii="Arial" w:hAnsi="Arial" w:cs="Arial"/>
                <w:sz w:val="22"/>
                <w:szCs w:val="22"/>
              </w:rPr>
              <w:t>(all to be counted)</w:t>
            </w:r>
          </w:p>
        </w:tc>
      </w:tr>
    </w:tbl>
    <w:p w:rsidR="000374EA" w:rsidRDefault="000374EA" w:rsidP="00B978A4">
      <w:pPr>
        <w:pStyle w:val="BodyText2"/>
        <w:tabs>
          <w:tab w:val="left" w:pos="1980"/>
          <w:tab w:val="left" w:pos="4572"/>
        </w:tabs>
        <w:spacing w:line="360" w:lineRule="auto"/>
        <w:ind w:left="2070" w:right="252" w:hanging="630"/>
        <w:jc w:val="both"/>
        <w:rPr>
          <w:rFonts w:ascii="Arial" w:hAnsi="Arial" w:cs="Arial"/>
        </w:rPr>
      </w:pPr>
    </w:p>
    <w:p w:rsidR="000374EA" w:rsidRPr="00F6734F" w:rsidRDefault="000374EA" w:rsidP="006176EB">
      <w:pPr>
        <w:pStyle w:val="BodyText2"/>
        <w:tabs>
          <w:tab w:val="left" w:pos="4572"/>
        </w:tabs>
        <w:spacing w:line="360" w:lineRule="auto"/>
        <w:ind w:left="2070" w:right="252" w:hanging="630"/>
        <w:jc w:val="both"/>
        <w:rPr>
          <w:rFonts w:ascii="Arial" w:hAnsi="Arial" w:cs="Arial"/>
        </w:rPr>
      </w:pPr>
    </w:p>
    <w:p w:rsidR="000374EA" w:rsidRPr="00F6734F" w:rsidRDefault="000374EA" w:rsidP="00B03EE1">
      <w:pPr>
        <w:pStyle w:val="BodyText2"/>
        <w:spacing w:line="360" w:lineRule="auto"/>
        <w:ind w:left="1440" w:hanging="1440"/>
        <w:rPr>
          <w:rFonts w:ascii="Arial" w:hAnsi="Arial" w:cs="Arial"/>
          <w:u w:val="single"/>
        </w:rPr>
      </w:pPr>
    </w:p>
    <w:p w:rsidR="000374EA" w:rsidRDefault="000374EA" w:rsidP="00B03EE1">
      <w:pPr>
        <w:pStyle w:val="BodyText2"/>
        <w:spacing w:line="360" w:lineRule="auto"/>
        <w:ind w:left="1440" w:hanging="1440"/>
        <w:rPr>
          <w:rFonts w:ascii="Arial" w:hAnsi="Arial" w:cs="Arial"/>
        </w:rPr>
      </w:pPr>
      <w:r>
        <w:rPr>
          <w:rFonts w:ascii="Arial" w:hAnsi="Arial" w:cs="Arial"/>
        </w:rPr>
        <w:tab/>
      </w:r>
      <w:r>
        <w:rPr>
          <w:rFonts w:ascii="Arial" w:hAnsi="Arial" w:cs="Arial"/>
        </w:rPr>
        <w:tab/>
      </w:r>
    </w:p>
    <w:p w:rsidR="000374EA" w:rsidRDefault="000374EA" w:rsidP="00B03EE1">
      <w:pPr>
        <w:pStyle w:val="BodyText2"/>
        <w:spacing w:line="360" w:lineRule="auto"/>
        <w:ind w:left="1440" w:hanging="1440"/>
        <w:rPr>
          <w:rFonts w:ascii="Arial" w:hAnsi="Arial" w:cs="Arial"/>
        </w:rPr>
      </w:pPr>
    </w:p>
    <w:p w:rsidR="000374EA" w:rsidRDefault="000374EA" w:rsidP="00B03EE1">
      <w:pPr>
        <w:pStyle w:val="BodyText2"/>
        <w:spacing w:line="360" w:lineRule="auto"/>
        <w:ind w:left="1440" w:hanging="1440"/>
        <w:rPr>
          <w:rFonts w:ascii="Arial" w:hAnsi="Arial" w:cs="Arial"/>
        </w:rPr>
      </w:pPr>
    </w:p>
    <w:p w:rsidR="000374EA" w:rsidRDefault="000374EA" w:rsidP="00B03EE1">
      <w:pPr>
        <w:pStyle w:val="BodyText2"/>
        <w:spacing w:line="360" w:lineRule="auto"/>
        <w:ind w:left="1440" w:hanging="1440"/>
        <w:rPr>
          <w:rFonts w:ascii="Arial" w:hAnsi="Arial" w:cs="Arial"/>
        </w:rPr>
      </w:pPr>
    </w:p>
    <w:p w:rsidR="000374EA" w:rsidRPr="00E538EB" w:rsidRDefault="000374EA" w:rsidP="00B03EE1">
      <w:pPr>
        <w:pStyle w:val="BodyText2"/>
        <w:spacing w:line="360" w:lineRule="auto"/>
        <w:ind w:left="1440" w:hanging="1440"/>
        <w:rPr>
          <w:rFonts w:ascii="Arial" w:hAnsi="Arial" w:cs="Arial"/>
        </w:rPr>
      </w:pPr>
      <w:r>
        <w:rPr>
          <w:rFonts w:ascii="Arial" w:hAnsi="Arial" w:cs="Arial"/>
        </w:rPr>
        <w:tab/>
      </w:r>
      <w:r>
        <w:rPr>
          <w:rFonts w:ascii="Arial" w:hAnsi="Arial" w:cs="Arial"/>
        </w:rPr>
        <w:tab/>
      </w:r>
      <w:r>
        <w:rPr>
          <w:rFonts w:ascii="Arial" w:hAnsi="Arial" w:cs="Arial"/>
        </w:rPr>
        <w:tab/>
      </w:r>
      <w:r w:rsidRPr="00E538EB">
        <w:rPr>
          <w:rFonts w:ascii="Arial" w:hAnsi="Arial" w:cs="Arial"/>
        </w:rPr>
        <w:t>Notes:</w:t>
      </w:r>
    </w:p>
    <w:p w:rsidR="000374EA" w:rsidRPr="00F6734F" w:rsidRDefault="000374EA" w:rsidP="00F0477C">
      <w:pPr>
        <w:pStyle w:val="BodyText2"/>
        <w:spacing w:line="360" w:lineRule="auto"/>
        <w:ind w:left="3600" w:right="162" w:hanging="540"/>
        <w:rPr>
          <w:rFonts w:ascii="Arial" w:hAnsi="Arial" w:cs="Arial"/>
        </w:rPr>
      </w:pPr>
      <w:r w:rsidRPr="00F6734F">
        <w:rPr>
          <w:rFonts w:ascii="Arial" w:hAnsi="Arial" w:cs="Arial"/>
        </w:rPr>
        <w:t xml:space="preserve">a) </w:t>
      </w:r>
      <w:r>
        <w:rPr>
          <w:rFonts w:ascii="Arial" w:hAnsi="Arial" w:cs="Arial"/>
        </w:rPr>
        <w:t xml:space="preserve">   </w:t>
      </w:r>
      <w:r w:rsidRPr="00F6734F">
        <w:rPr>
          <w:rFonts w:ascii="Arial" w:hAnsi="Arial" w:cs="Arial"/>
        </w:rPr>
        <w:t xml:space="preserve">3 phase power sockets for NRS/Industrial purposes will be taken </w:t>
      </w:r>
      <w:r>
        <w:rPr>
          <w:rFonts w:ascii="Arial" w:hAnsi="Arial" w:cs="Arial"/>
        </w:rPr>
        <w:t>as</w:t>
      </w:r>
      <w:r w:rsidRPr="00F6734F">
        <w:rPr>
          <w:rFonts w:ascii="Arial" w:hAnsi="Arial" w:cs="Arial"/>
        </w:rPr>
        <w:t xml:space="preserve"> 6 kW </w:t>
      </w:r>
      <w:r>
        <w:rPr>
          <w:rFonts w:ascii="Arial" w:hAnsi="Arial" w:cs="Arial"/>
        </w:rPr>
        <w:t>each</w:t>
      </w:r>
      <w:r w:rsidRPr="00F6734F">
        <w:rPr>
          <w:rFonts w:ascii="Arial" w:hAnsi="Arial" w:cs="Arial"/>
        </w:rPr>
        <w:t xml:space="preserve"> and half of the no. of sockets will be counted.</w:t>
      </w:r>
    </w:p>
    <w:p w:rsidR="000374EA" w:rsidRPr="00F6734F" w:rsidRDefault="000374EA" w:rsidP="00F0477C">
      <w:pPr>
        <w:pStyle w:val="BodyText2"/>
        <w:spacing w:line="360" w:lineRule="auto"/>
        <w:ind w:left="3600" w:right="72" w:hanging="540"/>
        <w:rPr>
          <w:rFonts w:ascii="Arial" w:hAnsi="Arial" w:cs="Arial"/>
        </w:rPr>
      </w:pPr>
      <w:r w:rsidRPr="00F6734F">
        <w:rPr>
          <w:rFonts w:ascii="Arial" w:hAnsi="Arial" w:cs="Arial"/>
        </w:rPr>
        <w:t xml:space="preserve">b)  </w:t>
      </w:r>
      <w:r>
        <w:rPr>
          <w:rFonts w:ascii="Arial" w:hAnsi="Arial" w:cs="Arial"/>
        </w:rPr>
        <w:t xml:space="preserve">  </w:t>
      </w:r>
      <w:r w:rsidRPr="00F6734F">
        <w:rPr>
          <w:rFonts w:ascii="Arial" w:hAnsi="Arial" w:cs="Arial"/>
        </w:rPr>
        <w:t>Any fraction of lamp/socket/</w:t>
      </w:r>
      <w:r w:rsidRPr="000B1103">
        <w:rPr>
          <w:rFonts w:ascii="Arial" w:hAnsi="Arial" w:cs="Arial"/>
        </w:rPr>
        <w:t>AC</w:t>
      </w:r>
      <w:r w:rsidRPr="00F6734F">
        <w:rPr>
          <w:rFonts w:ascii="Arial" w:hAnsi="Arial" w:cs="Arial"/>
        </w:rPr>
        <w:t xml:space="preserve"> will be counted as one.</w:t>
      </w:r>
    </w:p>
    <w:p w:rsidR="000374EA" w:rsidRDefault="000374EA" w:rsidP="00F0477C">
      <w:pPr>
        <w:pStyle w:val="BodyText2"/>
        <w:tabs>
          <w:tab w:val="left" w:pos="2430"/>
          <w:tab w:val="left" w:pos="4842"/>
        </w:tabs>
        <w:spacing w:line="360" w:lineRule="auto"/>
        <w:ind w:left="3600" w:right="72" w:hanging="540"/>
        <w:jc w:val="both"/>
        <w:rPr>
          <w:rFonts w:ascii="Arial" w:hAnsi="Arial" w:cs="Arial"/>
        </w:rPr>
      </w:pPr>
      <w:r>
        <w:rPr>
          <w:rFonts w:ascii="Arial" w:hAnsi="Arial" w:cs="Arial"/>
        </w:rPr>
        <w:t xml:space="preserve">c) </w:t>
      </w:r>
      <w:r w:rsidRPr="00F6734F">
        <w:rPr>
          <w:rFonts w:ascii="Arial" w:hAnsi="Arial" w:cs="Arial"/>
        </w:rPr>
        <w:t xml:space="preserve"> </w:t>
      </w:r>
      <w:r>
        <w:rPr>
          <w:rFonts w:ascii="Arial" w:hAnsi="Arial" w:cs="Arial"/>
        </w:rPr>
        <w:t xml:space="preserve"> </w:t>
      </w:r>
      <w:r w:rsidRPr="00F6734F">
        <w:rPr>
          <w:rFonts w:ascii="Arial" w:hAnsi="Arial" w:cs="Arial"/>
        </w:rPr>
        <w:t>In case a single switch is used for controlling   more than one lamp/</w:t>
      </w:r>
      <w:r>
        <w:rPr>
          <w:rFonts w:ascii="Arial" w:hAnsi="Arial" w:cs="Arial"/>
        </w:rPr>
        <w:t xml:space="preserve"> </w:t>
      </w:r>
      <w:r w:rsidRPr="00F6734F">
        <w:rPr>
          <w:rFonts w:ascii="Arial" w:hAnsi="Arial" w:cs="Arial"/>
        </w:rPr>
        <w:t>appliance, the sum of the total capacity of all the lamps/appliances will be taken into account for computing connected load.</w:t>
      </w:r>
    </w:p>
    <w:p w:rsidR="000374EA" w:rsidRPr="00B13C8A" w:rsidRDefault="000374EA" w:rsidP="00F0477C">
      <w:pPr>
        <w:pStyle w:val="BodyText2"/>
        <w:tabs>
          <w:tab w:val="left" w:pos="2430"/>
        </w:tabs>
        <w:spacing w:line="360" w:lineRule="auto"/>
        <w:ind w:left="3600" w:right="72" w:hanging="2880"/>
        <w:jc w:val="both"/>
        <w:rPr>
          <w:rFonts w:ascii="Arial" w:hAnsi="Arial" w:cs="Arial"/>
        </w:rPr>
      </w:pPr>
      <w:r>
        <w:rPr>
          <w:rFonts w:ascii="Arial" w:hAnsi="Arial" w:cs="Arial"/>
        </w:rPr>
        <w:tab/>
        <w:t xml:space="preserve">           d) </w:t>
      </w:r>
      <w:r>
        <w:rPr>
          <w:rFonts w:ascii="Arial" w:hAnsi="Arial" w:cs="Arial"/>
        </w:rPr>
        <w:tab/>
      </w:r>
      <w:r w:rsidRPr="00F6734F">
        <w:rPr>
          <w:rFonts w:ascii="Arial" w:hAnsi="Arial" w:cs="Arial"/>
        </w:rPr>
        <w:t xml:space="preserve">The load of air conditioners/ AC packages/centralized AC systems bearing ISI mark will be taken as per their nameplate. For non-standard air conditioners, the load of each will be taken as 2.5 KW.   </w:t>
      </w:r>
    </w:p>
    <w:p w:rsidR="000374EA" w:rsidRPr="00F6734F" w:rsidRDefault="000374EA" w:rsidP="00F0477C">
      <w:pPr>
        <w:pStyle w:val="BodyText2"/>
        <w:tabs>
          <w:tab w:val="left" w:pos="1440"/>
        </w:tabs>
        <w:spacing w:line="360" w:lineRule="auto"/>
        <w:ind w:left="3060" w:right="252" w:hanging="1440"/>
        <w:rPr>
          <w:rFonts w:ascii="Arial" w:hAnsi="Arial" w:cs="Arial"/>
          <w:b/>
          <w:bCs/>
        </w:rPr>
      </w:pPr>
      <w:r>
        <w:rPr>
          <w:rFonts w:ascii="Arial" w:hAnsi="Arial" w:cs="Arial"/>
          <w:b/>
          <w:bCs/>
        </w:rPr>
        <w:t xml:space="preserve">      </w:t>
      </w:r>
      <w:r w:rsidRPr="00F6734F">
        <w:rPr>
          <w:rFonts w:ascii="Arial" w:hAnsi="Arial" w:cs="Arial"/>
          <w:b/>
          <w:bCs/>
        </w:rPr>
        <w:t xml:space="preserve">11 </w:t>
      </w:r>
      <w:r>
        <w:rPr>
          <w:rFonts w:ascii="Arial" w:hAnsi="Arial" w:cs="Arial"/>
          <w:b/>
          <w:bCs/>
        </w:rPr>
        <w:t>ACCEPTANCE</w:t>
      </w:r>
      <w:r w:rsidRPr="00F6734F">
        <w:rPr>
          <w:rFonts w:ascii="Arial" w:hAnsi="Arial" w:cs="Arial"/>
          <w:b/>
          <w:bCs/>
        </w:rPr>
        <w:t xml:space="preserve"> OF APPLICATION AND AGREEMENT FORM</w:t>
      </w:r>
    </w:p>
    <w:p w:rsidR="000374EA" w:rsidRPr="00F6734F" w:rsidRDefault="000374EA" w:rsidP="00FD6FC6">
      <w:pPr>
        <w:pStyle w:val="BodyText2"/>
        <w:tabs>
          <w:tab w:val="left" w:pos="-180"/>
          <w:tab w:val="left" w:pos="-18"/>
        </w:tabs>
        <w:spacing w:line="360" w:lineRule="auto"/>
        <w:ind w:left="3600" w:hanging="3780"/>
        <w:jc w:val="both"/>
        <w:rPr>
          <w:rFonts w:ascii="Arial" w:hAnsi="Arial" w:cs="Arial"/>
        </w:rPr>
      </w:pPr>
      <w:r>
        <w:rPr>
          <w:rFonts w:ascii="Arial" w:hAnsi="Arial" w:cs="Arial"/>
          <w:b/>
          <w:bCs/>
        </w:rPr>
        <w:t xml:space="preserve">                                 </w:t>
      </w:r>
      <w:r w:rsidRPr="00F6734F">
        <w:rPr>
          <w:rFonts w:ascii="Arial" w:hAnsi="Arial" w:cs="Arial"/>
          <w:b/>
          <w:bCs/>
        </w:rPr>
        <w:t xml:space="preserve">11.3 </w:t>
      </w:r>
      <w:r w:rsidRPr="00FD6FC6">
        <w:rPr>
          <w:rFonts w:ascii="Arial" w:hAnsi="Arial" w:cs="Arial"/>
        </w:rPr>
        <w:t>(New)</w:t>
      </w:r>
      <w:r>
        <w:rPr>
          <w:rFonts w:ascii="Arial" w:hAnsi="Arial" w:cs="Arial"/>
          <w:b/>
          <w:bCs/>
        </w:rPr>
        <w:t xml:space="preserve">    </w:t>
      </w:r>
      <w:r w:rsidRPr="00F6734F">
        <w:rPr>
          <w:rFonts w:ascii="Arial" w:hAnsi="Arial" w:cs="Arial"/>
        </w:rPr>
        <w:t>In case</w:t>
      </w:r>
      <w:r>
        <w:rPr>
          <w:rFonts w:ascii="Arial" w:hAnsi="Arial" w:cs="Arial"/>
        </w:rPr>
        <w:t xml:space="preserve">, </w:t>
      </w:r>
      <w:r w:rsidRPr="00F6734F">
        <w:rPr>
          <w:rFonts w:ascii="Arial" w:hAnsi="Arial" w:cs="Arial"/>
        </w:rPr>
        <w:t xml:space="preserve"> Contract Demand (CD) </w:t>
      </w:r>
      <w:r>
        <w:rPr>
          <w:rFonts w:ascii="Arial" w:hAnsi="Arial" w:cs="Arial"/>
        </w:rPr>
        <w:t>exceeds</w:t>
      </w:r>
      <w:r w:rsidRPr="00F6734F">
        <w:rPr>
          <w:rFonts w:ascii="Arial" w:hAnsi="Arial" w:cs="Arial"/>
        </w:rPr>
        <w:t xml:space="preserve"> 500 KVA</w:t>
      </w:r>
      <w:r>
        <w:rPr>
          <w:rFonts w:ascii="Arial" w:hAnsi="Arial" w:cs="Arial"/>
        </w:rPr>
        <w:t>, w</w:t>
      </w:r>
      <w:r w:rsidRPr="00F6734F">
        <w:rPr>
          <w:rFonts w:ascii="Arial" w:hAnsi="Arial" w:cs="Arial"/>
        </w:rPr>
        <w:t xml:space="preserve">ork for providing the </w:t>
      </w:r>
      <w:r>
        <w:rPr>
          <w:rFonts w:ascii="Arial" w:hAnsi="Arial" w:cs="Arial"/>
        </w:rPr>
        <w:t xml:space="preserve"> </w:t>
      </w:r>
      <w:r w:rsidRPr="00F6734F">
        <w:rPr>
          <w:rFonts w:ascii="Arial" w:hAnsi="Arial" w:cs="Arial"/>
        </w:rPr>
        <w:t xml:space="preserve">connection may be taken in hand in anticipation of the </w:t>
      </w:r>
      <w:r>
        <w:rPr>
          <w:rFonts w:ascii="Arial" w:hAnsi="Arial" w:cs="Arial"/>
        </w:rPr>
        <w:t xml:space="preserve"> </w:t>
      </w:r>
      <w:r w:rsidRPr="00F6734F">
        <w:rPr>
          <w:rFonts w:ascii="Arial" w:hAnsi="Arial" w:cs="Arial"/>
        </w:rPr>
        <w:t>submission</w:t>
      </w:r>
      <w:r>
        <w:rPr>
          <w:rFonts w:ascii="Arial" w:hAnsi="Arial" w:cs="Arial"/>
        </w:rPr>
        <w:t xml:space="preserve">  </w:t>
      </w:r>
      <w:r w:rsidRPr="00F6734F">
        <w:rPr>
          <w:rFonts w:ascii="Arial" w:hAnsi="Arial" w:cs="Arial"/>
        </w:rPr>
        <w:t xml:space="preserve">of Test Report, on receipt of a specific request from </w:t>
      </w:r>
      <w:r>
        <w:rPr>
          <w:rFonts w:ascii="Arial" w:hAnsi="Arial" w:cs="Arial"/>
        </w:rPr>
        <w:t xml:space="preserve">  </w:t>
      </w:r>
      <w:r w:rsidRPr="00F6734F">
        <w:rPr>
          <w:rFonts w:ascii="Arial" w:hAnsi="Arial" w:cs="Arial"/>
        </w:rPr>
        <w:t>the applicant</w:t>
      </w:r>
      <w:r>
        <w:rPr>
          <w:rFonts w:ascii="Arial" w:hAnsi="Arial" w:cs="Arial"/>
        </w:rPr>
        <w:t xml:space="preserve">. The applicant will also intimate </w:t>
      </w:r>
      <w:r w:rsidRPr="00F6734F">
        <w:rPr>
          <w:rFonts w:ascii="Arial" w:hAnsi="Arial" w:cs="Arial"/>
        </w:rPr>
        <w:t xml:space="preserve">his proposed commissioning schedule </w:t>
      </w:r>
      <w:r>
        <w:rPr>
          <w:rFonts w:ascii="Arial" w:hAnsi="Arial" w:cs="Arial"/>
        </w:rPr>
        <w:t xml:space="preserve"> </w:t>
      </w:r>
      <w:r w:rsidRPr="00F6734F">
        <w:rPr>
          <w:rFonts w:ascii="Arial" w:hAnsi="Arial" w:cs="Arial"/>
        </w:rPr>
        <w:t xml:space="preserve">and deposit  the various charges such as Service Connection </w:t>
      </w:r>
      <w:r>
        <w:rPr>
          <w:rFonts w:ascii="Arial" w:hAnsi="Arial" w:cs="Arial"/>
        </w:rPr>
        <w:t xml:space="preserve"> </w:t>
      </w:r>
      <w:r w:rsidRPr="00F6734F">
        <w:rPr>
          <w:rFonts w:ascii="Arial" w:hAnsi="Arial" w:cs="Arial"/>
        </w:rPr>
        <w:t xml:space="preserve">Charges, balance Initial Security (if any)  etc. as per Schedule of </w:t>
      </w:r>
      <w:r>
        <w:rPr>
          <w:rFonts w:ascii="Arial" w:hAnsi="Arial" w:cs="Arial"/>
        </w:rPr>
        <w:t xml:space="preserve"> </w:t>
      </w:r>
      <w:r w:rsidRPr="00F6734F">
        <w:rPr>
          <w:rFonts w:ascii="Arial" w:hAnsi="Arial" w:cs="Arial"/>
        </w:rPr>
        <w:t xml:space="preserve">General Charges. </w:t>
      </w:r>
    </w:p>
    <w:p w:rsidR="000374EA" w:rsidRDefault="000374EA" w:rsidP="00FD6FC6">
      <w:pPr>
        <w:pStyle w:val="BodyText2"/>
        <w:tabs>
          <w:tab w:val="left" w:pos="540"/>
          <w:tab w:val="left" w:pos="720"/>
        </w:tabs>
        <w:spacing w:line="360" w:lineRule="auto"/>
        <w:ind w:left="3600"/>
        <w:jc w:val="both"/>
        <w:rPr>
          <w:rFonts w:ascii="Arial" w:hAnsi="Arial" w:cs="Arial"/>
        </w:rPr>
      </w:pPr>
      <w:r>
        <w:rPr>
          <w:rFonts w:ascii="Arial" w:hAnsi="Arial" w:cs="Arial"/>
        </w:rPr>
        <w:t xml:space="preserve">        </w:t>
      </w:r>
      <w:r w:rsidRPr="00F6734F">
        <w:rPr>
          <w:rFonts w:ascii="Arial" w:hAnsi="Arial" w:cs="Arial"/>
        </w:rPr>
        <w:t>In addition to the specified charges, the applicant shall also have to submit the Test Report within the time period specified in</w:t>
      </w:r>
      <w:r>
        <w:rPr>
          <w:rFonts w:ascii="Arial" w:hAnsi="Arial" w:cs="Arial"/>
        </w:rPr>
        <w:t xml:space="preserve"> the</w:t>
      </w:r>
      <w:r w:rsidRPr="00F6734F">
        <w:rPr>
          <w:rFonts w:ascii="Arial" w:hAnsi="Arial" w:cs="Arial"/>
        </w:rPr>
        <w:t xml:space="preserve"> Demand Notice or seek extension as provided in Condition </w:t>
      </w:r>
      <w:r>
        <w:rPr>
          <w:rFonts w:ascii="Arial" w:hAnsi="Arial" w:cs="Arial"/>
        </w:rPr>
        <w:t>No.11.4.</w:t>
      </w:r>
    </w:p>
    <w:p w:rsidR="000374EA" w:rsidRPr="00F6734F" w:rsidRDefault="000374EA" w:rsidP="00FD6FC6">
      <w:pPr>
        <w:pStyle w:val="BodyText2"/>
        <w:tabs>
          <w:tab w:val="left" w:pos="522"/>
          <w:tab w:val="left" w:pos="720"/>
        </w:tabs>
        <w:spacing w:line="360" w:lineRule="auto"/>
        <w:ind w:left="3600"/>
        <w:jc w:val="both"/>
        <w:rPr>
          <w:rFonts w:ascii="Arial" w:hAnsi="Arial" w:cs="Arial"/>
          <w:color w:val="FF0000"/>
        </w:rPr>
      </w:pPr>
      <w:r>
        <w:rPr>
          <w:rFonts w:ascii="Arial" w:hAnsi="Arial" w:cs="Arial"/>
        </w:rPr>
        <w:t xml:space="preserve">         A</w:t>
      </w:r>
      <w:r w:rsidRPr="00F6734F">
        <w:rPr>
          <w:rFonts w:ascii="Arial" w:hAnsi="Arial" w:cs="Arial"/>
        </w:rPr>
        <w:t>fter the applicant submits</w:t>
      </w:r>
      <w:r>
        <w:rPr>
          <w:rFonts w:ascii="Arial" w:hAnsi="Arial" w:cs="Arial"/>
        </w:rPr>
        <w:t xml:space="preserve"> Electrical Contractor’s </w:t>
      </w:r>
      <w:r w:rsidRPr="00F6734F">
        <w:rPr>
          <w:rFonts w:ascii="Arial" w:hAnsi="Arial" w:cs="Arial"/>
        </w:rPr>
        <w:t>Test Report</w:t>
      </w:r>
      <w:r>
        <w:rPr>
          <w:rFonts w:ascii="Arial" w:hAnsi="Arial" w:cs="Arial"/>
        </w:rPr>
        <w:t xml:space="preserve"> of the installation</w:t>
      </w:r>
      <w:r w:rsidRPr="00F6734F">
        <w:rPr>
          <w:rFonts w:ascii="Arial" w:hAnsi="Arial" w:cs="Arial"/>
        </w:rPr>
        <w:t>, PSPCL will release the connection as per seniority from the</w:t>
      </w:r>
      <w:r>
        <w:rPr>
          <w:rFonts w:ascii="Arial" w:hAnsi="Arial" w:cs="Arial"/>
        </w:rPr>
        <w:t xml:space="preserve"> date of submission</w:t>
      </w:r>
      <w:r w:rsidRPr="00F6734F">
        <w:rPr>
          <w:rFonts w:ascii="Arial" w:hAnsi="Arial" w:cs="Arial"/>
        </w:rPr>
        <w:t xml:space="preserve"> of his test report within the stipulated period as per the Reg. 6.3 of </w:t>
      </w:r>
      <w:r>
        <w:rPr>
          <w:rFonts w:ascii="Arial" w:hAnsi="Arial" w:cs="Arial"/>
        </w:rPr>
        <w:t xml:space="preserve">the </w:t>
      </w:r>
      <w:r w:rsidRPr="00F6734F">
        <w:rPr>
          <w:rFonts w:ascii="Arial" w:hAnsi="Arial" w:cs="Arial"/>
        </w:rPr>
        <w:t>Supply Code</w:t>
      </w:r>
      <w:r w:rsidRPr="00F6734F">
        <w:rPr>
          <w:rFonts w:ascii="Arial" w:hAnsi="Arial" w:cs="Arial"/>
          <w:color w:val="FF0000"/>
        </w:rPr>
        <w:t xml:space="preserve">. </w:t>
      </w:r>
    </w:p>
    <w:p w:rsidR="000374EA" w:rsidRPr="00F6734F" w:rsidRDefault="000374EA" w:rsidP="0016195E">
      <w:pPr>
        <w:pStyle w:val="BodyText2"/>
        <w:tabs>
          <w:tab w:val="left" w:pos="1440"/>
        </w:tabs>
        <w:spacing w:line="360" w:lineRule="auto"/>
        <w:ind w:left="3600" w:right="252"/>
        <w:jc w:val="both"/>
        <w:rPr>
          <w:rFonts w:ascii="Arial" w:hAnsi="Arial" w:cs="Arial"/>
        </w:rPr>
      </w:pPr>
      <w:r>
        <w:rPr>
          <w:rFonts w:ascii="Arial" w:hAnsi="Arial" w:cs="Arial"/>
          <w:color w:val="FF0000"/>
        </w:rPr>
        <w:t xml:space="preserve">          </w:t>
      </w:r>
      <w:r w:rsidRPr="00F6734F">
        <w:rPr>
          <w:rFonts w:ascii="Arial" w:hAnsi="Arial" w:cs="Arial"/>
        </w:rPr>
        <w:t xml:space="preserve">In case the applicant is unable to submit Test </w:t>
      </w:r>
      <w:r>
        <w:rPr>
          <w:rFonts w:ascii="Arial" w:hAnsi="Arial" w:cs="Arial"/>
        </w:rPr>
        <w:t xml:space="preserve">          </w:t>
      </w:r>
      <w:r w:rsidRPr="00F6734F">
        <w:rPr>
          <w:rFonts w:ascii="Arial" w:hAnsi="Arial" w:cs="Arial"/>
        </w:rPr>
        <w:t>Report but</w:t>
      </w:r>
      <w:r>
        <w:rPr>
          <w:rFonts w:ascii="Arial" w:hAnsi="Arial" w:cs="Arial"/>
        </w:rPr>
        <w:t xml:space="preserve"> </w:t>
      </w:r>
      <w:r w:rsidRPr="00F6734F">
        <w:rPr>
          <w:rFonts w:ascii="Arial" w:hAnsi="Arial" w:cs="Arial"/>
        </w:rPr>
        <w:t xml:space="preserve">the work for providing supply </w:t>
      </w:r>
      <w:r>
        <w:rPr>
          <w:rFonts w:ascii="Arial" w:hAnsi="Arial" w:cs="Arial"/>
        </w:rPr>
        <w:t xml:space="preserve">of electricity </w:t>
      </w:r>
      <w:r w:rsidRPr="00F6734F">
        <w:rPr>
          <w:rFonts w:ascii="Arial" w:hAnsi="Arial" w:cs="Arial"/>
        </w:rPr>
        <w:t xml:space="preserve"> </w:t>
      </w:r>
      <w:r>
        <w:rPr>
          <w:rFonts w:ascii="Arial" w:hAnsi="Arial" w:cs="Arial"/>
        </w:rPr>
        <w:t>is</w:t>
      </w:r>
      <w:r w:rsidRPr="00F6734F">
        <w:rPr>
          <w:rFonts w:ascii="Arial" w:hAnsi="Arial" w:cs="Arial"/>
        </w:rPr>
        <w:t xml:space="preserve"> completed by the PSPCL</w:t>
      </w:r>
      <w:r>
        <w:rPr>
          <w:rFonts w:ascii="Arial" w:hAnsi="Arial" w:cs="Arial"/>
        </w:rPr>
        <w:t xml:space="preserve"> </w:t>
      </w:r>
      <w:r w:rsidRPr="00F6734F">
        <w:rPr>
          <w:rFonts w:ascii="Arial" w:hAnsi="Arial" w:cs="Arial"/>
        </w:rPr>
        <w:t>as</w:t>
      </w:r>
      <w:r>
        <w:rPr>
          <w:rFonts w:ascii="Arial" w:hAnsi="Arial" w:cs="Arial"/>
        </w:rPr>
        <w:t xml:space="preserve"> </w:t>
      </w:r>
      <w:r w:rsidRPr="00F6734F">
        <w:rPr>
          <w:rFonts w:ascii="Arial" w:hAnsi="Arial" w:cs="Arial"/>
        </w:rPr>
        <w:t xml:space="preserve">per the </w:t>
      </w:r>
      <w:r>
        <w:rPr>
          <w:rFonts w:ascii="Arial" w:hAnsi="Arial" w:cs="Arial"/>
        </w:rPr>
        <w:t>co</w:t>
      </w:r>
      <w:r w:rsidRPr="00F6734F">
        <w:rPr>
          <w:rFonts w:ascii="Arial" w:hAnsi="Arial" w:cs="Arial"/>
        </w:rPr>
        <w:t>mmissioning schedule given by the applicant, any damage or theft of line/equipment shall be to th</w:t>
      </w:r>
      <w:r>
        <w:rPr>
          <w:rFonts w:ascii="Arial" w:hAnsi="Arial" w:cs="Arial"/>
        </w:rPr>
        <w:t xml:space="preserve">e </w:t>
      </w:r>
      <w:r w:rsidRPr="00F6734F">
        <w:rPr>
          <w:rFonts w:ascii="Arial" w:hAnsi="Arial" w:cs="Arial"/>
        </w:rPr>
        <w:t>account of the concerned applicant after expiry of 15 days from the date of intimation given by the PSPCL to the applicant regarding completion of work.</w:t>
      </w:r>
    </w:p>
    <w:p w:rsidR="000374EA" w:rsidRPr="00F6734F" w:rsidRDefault="000374EA" w:rsidP="0016195E">
      <w:pPr>
        <w:pStyle w:val="BodyText2"/>
        <w:tabs>
          <w:tab w:val="left" w:pos="720"/>
          <w:tab w:val="left" w:pos="1440"/>
        </w:tabs>
        <w:spacing w:line="360" w:lineRule="auto"/>
        <w:ind w:left="3600" w:hanging="3240"/>
        <w:rPr>
          <w:rFonts w:ascii="Arial" w:hAnsi="Arial" w:cs="Arial"/>
        </w:rPr>
      </w:pPr>
      <w:r>
        <w:rPr>
          <w:rFonts w:ascii="Arial" w:hAnsi="Arial" w:cs="Arial"/>
          <w:b/>
          <w:bCs/>
        </w:rPr>
        <w:t xml:space="preserve">                             11.4 </w:t>
      </w:r>
      <w:r w:rsidRPr="0016195E">
        <w:rPr>
          <w:rFonts w:ascii="Arial" w:hAnsi="Arial" w:cs="Arial"/>
        </w:rPr>
        <w:t>(New)</w:t>
      </w:r>
      <w:r w:rsidRPr="00F6734F">
        <w:rPr>
          <w:rFonts w:ascii="Arial" w:hAnsi="Arial" w:cs="Arial"/>
          <w:b/>
          <w:bCs/>
        </w:rPr>
        <w:t xml:space="preserve"> </w:t>
      </w:r>
      <w:r>
        <w:rPr>
          <w:rFonts w:ascii="Arial" w:hAnsi="Arial" w:cs="Arial"/>
          <w:b/>
          <w:bCs/>
        </w:rPr>
        <w:t xml:space="preserve"> </w:t>
      </w:r>
      <w:r w:rsidRPr="00F6734F">
        <w:rPr>
          <w:rFonts w:ascii="Arial" w:hAnsi="Arial" w:cs="Arial"/>
        </w:rPr>
        <w:t>The Demand Notice will be valid for a period of</w:t>
      </w:r>
      <w:r>
        <w:rPr>
          <w:rFonts w:ascii="Arial" w:hAnsi="Arial" w:cs="Arial"/>
        </w:rPr>
        <w:t xml:space="preserve"> </w:t>
      </w:r>
      <w:r w:rsidRPr="00F6734F">
        <w:rPr>
          <w:rFonts w:ascii="Arial" w:hAnsi="Arial" w:cs="Arial"/>
        </w:rPr>
        <w:t xml:space="preserve">Six months for </w:t>
      </w:r>
      <w:r>
        <w:rPr>
          <w:rFonts w:ascii="Arial" w:hAnsi="Arial" w:cs="Arial"/>
        </w:rPr>
        <w:t xml:space="preserve"> EHT / </w:t>
      </w:r>
      <w:r w:rsidRPr="00F6734F">
        <w:rPr>
          <w:rFonts w:ascii="Arial" w:hAnsi="Arial" w:cs="Arial"/>
        </w:rPr>
        <w:t>HT- Industrial/NRS/DS, Agriculture, AP-hightech., Railway Traction, Street lighting and Bulk Supply categories and T</w:t>
      </w:r>
      <w:r>
        <w:rPr>
          <w:rFonts w:ascii="Arial" w:hAnsi="Arial" w:cs="Arial"/>
        </w:rPr>
        <w:t>hree</w:t>
      </w:r>
      <w:r w:rsidRPr="00F6734F">
        <w:rPr>
          <w:rFonts w:ascii="Arial" w:hAnsi="Arial" w:cs="Arial"/>
        </w:rPr>
        <w:t xml:space="preserve"> months for</w:t>
      </w:r>
      <w:r>
        <w:rPr>
          <w:rFonts w:ascii="Arial" w:hAnsi="Arial" w:cs="Arial"/>
        </w:rPr>
        <w:t xml:space="preserve"> </w:t>
      </w:r>
      <w:r w:rsidRPr="00F6734F">
        <w:rPr>
          <w:rFonts w:ascii="Arial" w:hAnsi="Arial" w:cs="Arial"/>
        </w:rPr>
        <w:t>other categories namely SP, MS, LT-DS/NRS</w:t>
      </w:r>
      <w:r>
        <w:rPr>
          <w:rFonts w:ascii="Arial" w:hAnsi="Arial" w:cs="Arial"/>
        </w:rPr>
        <w:t xml:space="preserve"> etc.</w:t>
      </w:r>
      <w:r w:rsidRPr="00F6734F">
        <w:rPr>
          <w:rFonts w:ascii="Arial" w:hAnsi="Arial" w:cs="Arial"/>
        </w:rPr>
        <w:t xml:space="preserve"> from the date of issue.</w:t>
      </w:r>
    </w:p>
    <w:p w:rsidR="000374EA" w:rsidRPr="00F6734F" w:rsidRDefault="000374EA" w:rsidP="0016195E">
      <w:pPr>
        <w:pStyle w:val="BodyText2"/>
        <w:tabs>
          <w:tab w:val="left" w:pos="720"/>
          <w:tab w:val="left" w:pos="1440"/>
        </w:tabs>
        <w:spacing w:line="360" w:lineRule="auto"/>
        <w:ind w:left="3600"/>
        <w:jc w:val="both"/>
        <w:rPr>
          <w:rFonts w:ascii="Arial" w:hAnsi="Arial" w:cs="Arial"/>
        </w:rPr>
      </w:pPr>
      <w:r>
        <w:rPr>
          <w:rFonts w:ascii="Arial" w:hAnsi="Arial" w:cs="Arial"/>
        </w:rPr>
        <w:t xml:space="preserve">         </w:t>
      </w:r>
      <w:r w:rsidRPr="00F6734F">
        <w:rPr>
          <w:rFonts w:ascii="Arial" w:hAnsi="Arial" w:cs="Arial"/>
        </w:rPr>
        <w:t xml:space="preserve">In case, the applicant does not comply within the validity </w:t>
      </w:r>
      <w:r>
        <w:rPr>
          <w:rFonts w:ascii="Arial" w:hAnsi="Arial" w:cs="Arial"/>
        </w:rPr>
        <w:t>p</w:t>
      </w:r>
      <w:r w:rsidRPr="00F6734F">
        <w:rPr>
          <w:rFonts w:ascii="Arial" w:hAnsi="Arial" w:cs="Arial"/>
        </w:rPr>
        <w:t>eriod of Demand Notice his application shall be liable to be cancelled without serving any further notice in this regard.</w:t>
      </w:r>
      <w:r>
        <w:rPr>
          <w:rFonts w:ascii="Arial" w:hAnsi="Arial" w:cs="Arial"/>
        </w:rPr>
        <w:t xml:space="preserve"> H</w:t>
      </w:r>
      <w:r w:rsidRPr="00F6734F">
        <w:rPr>
          <w:rFonts w:ascii="Arial" w:hAnsi="Arial" w:cs="Arial"/>
        </w:rPr>
        <w:t>owever, if the request for extension in the validity period of Demand Notice is received within the validity period along with extension fee as specified in Schedule of General Charges, validity period will be further extended up to maximum period of one year from date of issue of demand notice in all cases in blocks of three months  by the PSPCL.</w:t>
      </w:r>
    </w:p>
    <w:p w:rsidR="000374EA" w:rsidRPr="00F6734F" w:rsidRDefault="000374EA" w:rsidP="0016195E">
      <w:pPr>
        <w:spacing w:line="360" w:lineRule="auto"/>
        <w:ind w:left="3600" w:hanging="1440"/>
        <w:jc w:val="both"/>
        <w:rPr>
          <w:rFonts w:ascii="Arial" w:hAnsi="Arial" w:cs="Arial"/>
        </w:rPr>
      </w:pPr>
      <w:r w:rsidRPr="00F6734F">
        <w:rPr>
          <w:rFonts w:ascii="Arial" w:hAnsi="Arial" w:cs="Arial"/>
          <w:b/>
          <w:bCs/>
        </w:rPr>
        <w:t xml:space="preserve">41.3 </w:t>
      </w:r>
      <w:r w:rsidRPr="00F6734F">
        <w:rPr>
          <w:rFonts w:ascii="Arial" w:hAnsi="Arial" w:cs="Arial"/>
        </w:rPr>
        <w:t xml:space="preserve"> </w:t>
      </w:r>
      <w:r>
        <w:rPr>
          <w:rFonts w:ascii="Arial" w:hAnsi="Arial" w:cs="Arial"/>
        </w:rPr>
        <w:tab/>
      </w:r>
      <w:r w:rsidRPr="00F6734F">
        <w:rPr>
          <w:rFonts w:ascii="Arial" w:hAnsi="Arial" w:cs="Arial"/>
        </w:rPr>
        <w:t xml:space="preserve">In the event of death of a consumer, the heirs may apply for the </w:t>
      </w:r>
      <w:r>
        <w:rPr>
          <w:rFonts w:ascii="Arial" w:hAnsi="Arial" w:cs="Arial"/>
        </w:rPr>
        <w:tab/>
      </w:r>
      <w:r w:rsidRPr="00F6734F">
        <w:rPr>
          <w:rFonts w:ascii="Arial" w:hAnsi="Arial" w:cs="Arial"/>
        </w:rPr>
        <w:t xml:space="preserve">connection to be transferred in the name of one of the heirs. The </w:t>
      </w:r>
      <w:r>
        <w:rPr>
          <w:rFonts w:ascii="Arial" w:hAnsi="Arial" w:cs="Arial"/>
        </w:rPr>
        <w:tab/>
      </w:r>
      <w:r w:rsidRPr="00F6734F">
        <w:rPr>
          <w:rFonts w:ascii="Arial" w:hAnsi="Arial" w:cs="Arial"/>
        </w:rPr>
        <w:t>application will be accompanied by the following documents:</w:t>
      </w:r>
    </w:p>
    <w:p w:rsidR="000374EA" w:rsidRPr="00F6734F" w:rsidRDefault="000374EA" w:rsidP="00B03EE1">
      <w:pPr>
        <w:spacing w:line="360" w:lineRule="auto"/>
        <w:ind w:left="720" w:hanging="720"/>
        <w:jc w:val="both"/>
        <w:rPr>
          <w:rFonts w:ascii="Arial" w:hAnsi="Arial" w:cs="Arial"/>
        </w:rPr>
      </w:pPr>
      <w:r w:rsidRPr="00F6734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6734F">
        <w:rPr>
          <w:rFonts w:ascii="Arial" w:hAnsi="Arial" w:cs="Arial"/>
        </w:rPr>
        <w:t>(a)</w:t>
      </w:r>
      <w:r w:rsidRPr="00F6734F">
        <w:rPr>
          <w:rFonts w:ascii="Arial" w:hAnsi="Arial" w:cs="Arial"/>
        </w:rPr>
        <w:tab/>
        <w:t>Death certificate</w:t>
      </w:r>
    </w:p>
    <w:p w:rsidR="000374EA" w:rsidRPr="00F6734F" w:rsidRDefault="000374EA" w:rsidP="00B03EE1">
      <w:pPr>
        <w:spacing w:line="360" w:lineRule="auto"/>
        <w:ind w:left="720" w:hanging="720"/>
        <w:jc w:val="both"/>
        <w:rPr>
          <w:rFonts w:ascii="Arial" w:hAnsi="Arial" w:cs="Arial"/>
        </w:rPr>
      </w:pPr>
      <w:r w:rsidRPr="00F6734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6734F">
        <w:rPr>
          <w:rFonts w:ascii="Arial" w:hAnsi="Arial" w:cs="Arial"/>
        </w:rPr>
        <w:t>(b)</w:t>
      </w:r>
      <w:r w:rsidRPr="00F6734F">
        <w:rPr>
          <w:rFonts w:ascii="Arial" w:hAnsi="Arial" w:cs="Arial"/>
        </w:rPr>
        <w:tab/>
        <w:t>Succession certificate</w:t>
      </w:r>
    </w:p>
    <w:p w:rsidR="000374EA" w:rsidRPr="00F6734F" w:rsidRDefault="000374EA" w:rsidP="0016195E">
      <w:pPr>
        <w:spacing w:line="360" w:lineRule="auto"/>
        <w:ind w:left="4320" w:hanging="720"/>
        <w:jc w:val="both"/>
        <w:rPr>
          <w:rFonts w:ascii="Arial" w:hAnsi="Arial" w:cs="Arial"/>
        </w:rPr>
      </w:pPr>
      <w:r w:rsidRPr="00F6734F">
        <w:rPr>
          <w:rFonts w:ascii="Arial" w:hAnsi="Arial" w:cs="Arial"/>
        </w:rPr>
        <w:t>(c)</w:t>
      </w:r>
      <w:r w:rsidRPr="00F6734F">
        <w:rPr>
          <w:rFonts w:ascii="Arial" w:hAnsi="Arial" w:cs="Arial"/>
        </w:rPr>
        <w:tab/>
        <w:t xml:space="preserve">No objection from other heirs to the connection being transferred in </w:t>
      </w:r>
      <w:r>
        <w:rPr>
          <w:rFonts w:ascii="Arial" w:hAnsi="Arial" w:cs="Arial"/>
        </w:rPr>
        <w:tab/>
      </w:r>
      <w:r w:rsidRPr="00F6734F">
        <w:rPr>
          <w:rFonts w:ascii="Arial" w:hAnsi="Arial" w:cs="Arial"/>
        </w:rPr>
        <w:t>the name of one of the heirs.</w:t>
      </w:r>
    </w:p>
    <w:p w:rsidR="000374EA" w:rsidRPr="00F6734F" w:rsidRDefault="000374EA" w:rsidP="0016195E">
      <w:pPr>
        <w:spacing w:line="360" w:lineRule="auto"/>
        <w:ind w:left="3600"/>
        <w:jc w:val="both"/>
        <w:rPr>
          <w:rFonts w:ascii="Arial" w:hAnsi="Arial" w:cs="Arial"/>
        </w:rPr>
      </w:pPr>
      <w:r>
        <w:rPr>
          <w:rFonts w:ascii="Arial" w:hAnsi="Arial" w:cs="Arial"/>
        </w:rPr>
        <w:t xml:space="preserve">           </w:t>
      </w:r>
      <w:r w:rsidRPr="00F6734F">
        <w:rPr>
          <w:rFonts w:ascii="Arial" w:hAnsi="Arial" w:cs="Arial"/>
        </w:rPr>
        <w:t>In the absence of documents at (a) and (b) above, all the heirs may submit an affidavit duly attested by a Magistrate confirming the death of the consumer, identification of the legal heirs and their consent to the connection being transferred in the name of a particular heir.</w:t>
      </w:r>
    </w:p>
    <w:p w:rsidR="000374EA" w:rsidRDefault="000374EA" w:rsidP="0016195E">
      <w:pPr>
        <w:spacing w:line="360" w:lineRule="auto"/>
        <w:ind w:left="3600"/>
        <w:jc w:val="both"/>
        <w:rPr>
          <w:rFonts w:ascii="Arial" w:hAnsi="Arial" w:cs="Arial"/>
        </w:rPr>
      </w:pPr>
      <w:r>
        <w:rPr>
          <w:rFonts w:ascii="Arial" w:hAnsi="Arial" w:cs="Arial"/>
        </w:rPr>
        <w:t xml:space="preserve">         A</w:t>
      </w:r>
      <w:r w:rsidRPr="00F6734F">
        <w:rPr>
          <w:rFonts w:ascii="Arial" w:hAnsi="Arial" w:cs="Arial"/>
        </w:rPr>
        <w:t xml:space="preserve">lternatively </w:t>
      </w:r>
      <w:r>
        <w:rPr>
          <w:rFonts w:ascii="Arial" w:hAnsi="Arial" w:cs="Arial"/>
        </w:rPr>
        <w:t>f</w:t>
      </w:r>
      <w:r w:rsidRPr="00F6734F">
        <w:rPr>
          <w:rFonts w:ascii="Arial" w:hAnsi="Arial" w:cs="Arial"/>
        </w:rPr>
        <w:t>or Tubewell Consumers</w:t>
      </w:r>
      <w:r>
        <w:rPr>
          <w:rFonts w:ascii="Arial" w:hAnsi="Arial" w:cs="Arial"/>
        </w:rPr>
        <w:t>,</w:t>
      </w:r>
      <w:r w:rsidRPr="00F6734F">
        <w:rPr>
          <w:rFonts w:ascii="Arial" w:hAnsi="Arial" w:cs="Arial"/>
        </w:rPr>
        <w:t xml:space="preserve"> Sajjra Nasad certified by </w:t>
      </w:r>
      <w:r>
        <w:rPr>
          <w:rFonts w:ascii="Arial" w:hAnsi="Arial" w:cs="Arial"/>
        </w:rPr>
        <w:tab/>
        <w:t xml:space="preserve">the </w:t>
      </w:r>
      <w:r w:rsidRPr="00F6734F">
        <w:rPr>
          <w:rFonts w:ascii="Arial" w:hAnsi="Arial" w:cs="Arial"/>
        </w:rPr>
        <w:t>revenue officers will also be acceptable in place of succession certificate in the absence of the documents at (a) &amp; (b) above, AE/AEE/Xen/DS, PSPCL concerned will issue notice to arrange gathering of the villagers for seeking/</w:t>
      </w:r>
      <w:r>
        <w:rPr>
          <w:rFonts w:ascii="Arial" w:hAnsi="Arial" w:cs="Arial"/>
        </w:rPr>
        <w:t xml:space="preserve"> </w:t>
      </w:r>
      <w:r w:rsidRPr="00F6734F">
        <w:rPr>
          <w:rFonts w:ascii="Arial" w:hAnsi="Arial" w:cs="Arial"/>
        </w:rPr>
        <w:t>hearing objections from all the claimants/</w:t>
      </w:r>
      <w:r>
        <w:rPr>
          <w:rFonts w:ascii="Arial" w:hAnsi="Arial" w:cs="Arial"/>
        </w:rPr>
        <w:t xml:space="preserve"> </w:t>
      </w:r>
      <w:r w:rsidRPr="00F6734F">
        <w:rPr>
          <w:rFonts w:ascii="Arial" w:hAnsi="Arial" w:cs="Arial"/>
        </w:rPr>
        <w:t xml:space="preserve">legal </w:t>
      </w:r>
      <w:r>
        <w:rPr>
          <w:rFonts w:ascii="Arial" w:hAnsi="Arial" w:cs="Arial"/>
        </w:rPr>
        <w:tab/>
      </w:r>
      <w:r w:rsidRPr="00F6734F">
        <w:rPr>
          <w:rFonts w:ascii="Arial" w:hAnsi="Arial" w:cs="Arial"/>
        </w:rPr>
        <w:t>heirs of the deceased consumers as appearing in the Sajjra Nasad and in the same gathering, the connection will be</w:t>
      </w:r>
      <w:r>
        <w:rPr>
          <w:rFonts w:ascii="Arial" w:hAnsi="Arial" w:cs="Arial"/>
        </w:rPr>
        <w:t xml:space="preserve"> </w:t>
      </w:r>
      <w:r w:rsidRPr="00F6734F">
        <w:rPr>
          <w:rFonts w:ascii="Arial" w:hAnsi="Arial" w:cs="Arial"/>
        </w:rPr>
        <w:t>immediately transferred by AE/AEE/Xen/DS,</w:t>
      </w:r>
      <w:r>
        <w:rPr>
          <w:rFonts w:ascii="Arial" w:hAnsi="Arial" w:cs="Arial"/>
        </w:rPr>
        <w:t xml:space="preserve"> </w:t>
      </w:r>
      <w:r w:rsidRPr="00F6734F">
        <w:rPr>
          <w:rFonts w:ascii="Arial" w:hAnsi="Arial" w:cs="Arial"/>
        </w:rPr>
        <w:t>PSPCL in the name of the legal heir</w:t>
      </w:r>
      <w:r>
        <w:rPr>
          <w:rFonts w:ascii="Arial" w:hAnsi="Arial" w:cs="Arial"/>
        </w:rPr>
        <w:t>(s)</w:t>
      </w:r>
      <w:r w:rsidRPr="00F6734F">
        <w:rPr>
          <w:rFonts w:ascii="Arial" w:hAnsi="Arial" w:cs="Arial"/>
        </w:rPr>
        <w:t xml:space="preserve"> in the presence of Gram Panchayat and Nambardar after getting certification on a plain paper regarding death of the deceased consumer from his</w:t>
      </w:r>
      <w:r>
        <w:rPr>
          <w:rFonts w:ascii="Arial" w:hAnsi="Arial" w:cs="Arial"/>
        </w:rPr>
        <w:t xml:space="preserve"> </w:t>
      </w:r>
      <w:r w:rsidRPr="00F6734F">
        <w:rPr>
          <w:rFonts w:ascii="Arial" w:hAnsi="Arial" w:cs="Arial"/>
        </w:rPr>
        <w:t>/</w:t>
      </w:r>
      <w:r>
        <w:rPr>
          <w:rFonts w:ascii="Arial" w:hAnsi="Arial" w:cs="Arial"/>
        </w:rPr>
        <w:t xml:space="preserve"> </w:t>
      </w:r>
      <w:r w:rsidRPr="00F6734F">
        <w:rPr>
          <w:rFonts w:ascii="Arial" w:hAnsi="Arial" w:cs="Arial"/>
        </w:rPr>
        <w:t xml:space="preserve">her legal </w:t>
      </w:r>
      <w:r>
        <w:rPr>
          <w:rFonts w:ascii="Arial" w:hAnsi="Arial" w:cs="Arial"/>
        </w:rPr>
        <w:tab/>
      </w:r>
      <w:r w:rsidRPr="00F6734F">
        <w:rPr>
          <w:rFonts w:ascii="Arial" w:hAnsi="Arial" w:cs="Arial"/>
        </w:rPr>
        <w:t>heirs/</w:t>
      </w:r>
      <w:r>
        <w:rPr>
          <w:rFonts w:ascii="Arial" w:hAnsi="Arial" w:cs="Arial"/>
        </w:rPr>
        <w:t xml:space="preserve"> </w:t>
      </w:r>
      <w:r w:rsidRPr="00F6734F">
        <w:rPr>
          <w:rFonts w:ascii="Arial" w:hAnsi="Arial" w:cs="Arial"/>
        </w:rPr>
        <w:t>claimants duly authenticated by the Gram Panchayat/</w:t>
      </w:r>
      <w:r>
        <w:rPr>
          <w:rFonts w:ascii="Arial" w:hAnsi="Arial" w:cs="Arial"/>
        </w:rPr>
        <w:t xml:space="preserve"> </w:t>
      </w:r>
      <w:r w:rsidRPr="00F6734F">
        <w:rPr>
          <w:rFonts w:ascii="Arial" w:hAnsi="Arial" w:cs="Arial"/>
        </w:rPr>
        <w:t xml:space="preserve">Nambardar. When this certification will be done in the full gathering of the villagers, there will be no need of any affidavit. </w:t>
      </w:r>
    </w:p>
    <w:p w:rsidR="000374EA" w:rsidRDefault="000374EA" w:rsidP="0016195E">
      <w:pPr>
        <w:spacing w:line="360" w:lineRule="auto"/>
        <w:ind w:left="3600"/>
        <w:jc w:val="both"/>
        <w:rPr>
          <w:rFonts w:ascii="Arial" w:hAnsi="Arial" w:cs="Arial"/>
        </w:rPr>
      </w:pPr>
      <w:r>
        <w:rPr>
          <w:rFonts w:ascii="Arial" w:hAnsi="Arial" w:cs="Arial"/>
        </w:rPr>
        <w:t xml:space="preserve">         </w:t>
      </w:r>
      <w:r w:rsidRPr="00916520">
        <w:rPr>
          <w:rFonts w:ascii="Arial" w:hAnsi="Arial" w:cs="Arial"/>
        </w:rPr>
        <w:t xml:space="preserve">The PSPCL will on the submission of above </w:t>
      </w:r>
      <w:r>
        <w:rPr>
          <w:rFonts w:ascii="Arial" w:hAnsi="Arial" w:cs="Arial"/>
        </w:rPr>
        <w:t>documents</w:t>
      </w:r>
      <w:r w:rsidRPr="00916520">
        <w:rPr>
          <w:rFonts w:ascii="Arial" w:hAnsi="Arial" w:cs="Arial"/>
        </w:rPr>
        <w:t>, transfer the connection subject to the condition that charges payable as indicated in the Schedule of General Charges approved by the Commission and the actual cost of providing service where such charges have not been specified, have been deposited by the transferee.</w:t>
      </w:r>
      <w:r>
        <w:rPr>
          <w:rFonts w:ascii="Arial" w:hAnsi="Arial" w:cs="Arial"/>
        </w:rPr>
        <w:t xml:space="preserve"> The transferee shall also be eligible to get the connection shifted after depositing the specified charges and completion of other formalities.</w:t>
      </w:r>
    </w:p>
    <w:p w:rsidR="000374EA" w:rsidRDefault="000374EA" w:rsidP="0016195E">
      <w:pPr>
        <w:spacing w:before="240" w:line="360" w:lineRule="auto"/>
        <w:ind w:left="3600"/>
        <w:jc w:val="both"/>
        <w:rPr>
          <w:rFonts w:ascii="Arial" w:hAnsi="Arial" w:cs="Arial"/>
        </w:rPr>
      </w:pPr>
      <w:r>
        <w:rPr>
          <w:rFonts w:ascii="Arial" w:hAnsi="Arial" w:cs="Arial"/>
        </w:rPr>
        <w:t xml:space="preserve">         </w:t>
      </w:r>
      <w:r w:rsidRPr="00F6734F">
        <w:rPr>
          <w:rFonts w:ascii="Arial" w:hAnsi="Arial" w:cs="Arial"/>
        </w:rPr>
        <w:t xml:space="preserve">In case the transfer of the connection is not obtained within 6 months of the death of a consumer, the </w:t>
      </w:r>
      <w:r>
        <w:rPr>
          <w:rFonts w:ascii="Arial" w:hAnsi="Arial" w:cs="Arial"/>
        </w:rPr>
        <w:t>PSPCL</w:t>
      </w:r>
      <w:r w:rsidRPr="00F6734F">
        <w:rPr>
          <w:rFonts w:ascii="Arial" w:hAnsi="Arial" w:cs="Arial"/>
        </w:rPr>
        <w:t xml:space="preserve"> will issue notice requiring </w:t>
      </w:r>
      <w:r>
        <w:rPr>
          <w:rFonts w:ascii="Arial" w:hAnsi="Arial" w:cs="Arial"/>
        </w:rPr>
        <w:t>t</w:t>
      </w:r>
      <w:r w:rsidRPr="00F6734F">
        <w:rPr>
          <w:rFonts w:ascii="Arial" w:hAnsi="Arial" w:cs="Arial"/>
        </w:rPr>
        <w:t xml:space="preserve">hat any of the heirs </w:t>
      </w:r>
      <w:r>
        <w:rPr>
          <w:rFonts w:ascii="Arial" w:hAnsi="Arial" w:cs="Arial"/>
        </w:rPr>
        <w:t xml:space="preserve">should </w:t>
      </w:r>
      <w:r w:rsidRPr="00F6734F">
        <w:rPr>
          <w:rFonts w:ascii="Arial" w:hAnsi="Arial" w:cs="Arial"/>
        </w:rPr>
        <w:t xml:space="preserve">submit an application for transfer of the connection within 15 days of the service of notice. The connection is liable to be disconnected in case no application is submitted to the </w:t>
      </w:r>
      <w:r>
        <w:rPr>
          <w:rFonts w:ascii="Arial" w:hAnsi="Arial" w:cs="Arial"/>
        </w:rPr>
        <w:t>PSPCL</w:t>
      </w:r>
      <w:r w:rsidRPr="00F6734F">
        <w:rPr>
          <w:rFonts w:ascii="Arial" w:hAnsi="Arial" w:cs="Arial"/>
        </w:rPr>
        <w:t xml:space="preserve"> within the</w:t>
      </w:r>
      <w:r>
        <w:rPr>
          <w:rFonts w:ascii="Arial" w:hAnsi="Arial" w:cs="Arial"/>
        </w:rPr>
        <w:t xml:space="preserve"> </w:t>
      </w:r>
      <w:r w:rsidRPr="00F6734F">
        <w:rPr>
          <w:rFonts w:ascii="Arial" w:hAnsi="Arial" w:cs="Arial"/>
        </w:rPr>
        <w:t>period indicated in the notice.</w:t>
      </w:r>
    </w:p>
    <w:p w:rsidR="000374EA" w:rsidRDefault="000374EA" w:rsidP="00AC0B01">
      <w:pPr>
        <w:spacing w:line="360" w:lineRule="auto"/>
        <w:ind w:left="540"/>
        <w:jc w:val="both"/>
        <w:rPr>
          <w:rFonts w:ascii="Arial" w:hAnsi="Arial" w:cs="Arial"/>
        </w:rPr>
      </w:pPr>
      <w:r>
        <w:rPr>
          <w:rFonts w:ascii="Arial" w:hAnsi="Arial" w:cs="Arial"/>
        </w:rPr>
        <w:t>7.         The amended ‘Conditions of Supply’ (COS) shall come into effect w.e.f. 1</w:t>
      </w:r>
      <w:r w:rsidRPr="0016195E">
        <w:rPr>
          <w:rFonts w:ascii="Arial" w:hAnsi="Arial" w:cs="Arial"/>
          <w:vertAlign w:val="superscript"/>
        </w:rPr>
        <w:t>st</w:t>
      </w:r>
      <w:r>
        <w:rPr>
          <w:rFonts w:ascii="Arial" w:hAnsi="Arial" w:cs="Arial"/>
        </w:rPr>
        <w:t xml:space="preserve"> August, 2012. PSPCL shall upload the amended COS on its website besides circulating to its field offices and various consumer associations. However a Domestic Consumer having load upto 10 KW as per existing provisions shall have the option to have single phase or three phase supply. PSPCL will issue a Public Notice within 15 days of issue of this Order especially regarding amendments in clause 9.1 and the existing consumers shall be  allowed a period of 3 months to get their load regularized without levying any load surcharge. The consumers shall however be liable to deposit Service Connection Charges and Initial Security for the additional load.</w:t>
      </w:r>
    </w:p>
    <w:p w:rsidR="000374EA" w:rsidRDefault="000374EA" w:rsidP="00AC0B01">
      <w:pPr>
        <w:spacing w:line="360" w:lineRule="auto"/>
        <w:ind w:left="540"/>
        <w:jc w:val="both"/>
        <w:rPr>
          <w:rFonts w:ascii="Arial" w:hAnsi="Arial" w:cs="Arial"/>
        </w:rPr>
      </w:pPr>
    </w:p>
    <w:p w:rsidR="000374EA" w:rsidRDefault="000374EA" w:rsidP="007F5B3C">
      <w:pPr>
        <w:spacing w:line="360" w:lineRule="auto"/>
        <w:ind w:firstLine="720"/>
        <w:jc w:val="both"/>
        <w:rPr>
          <w:rFonts w:ascii="Arial" w:hAnsi="Arial" w:cs="Arial"/>
        </w:rPr>
      </w:pPr>
      <w:r>
        <w:rPr>
          <w:rFonts w:ascii="Arial" w:hAnsi="Arial" w:cs="Arial"/>
        </w:rPr>
        <w:tab/>
      </w:r>
      <w:r w:rsidRPr="00F6734F">
        <w:rPr>
          <w:rFonts w:ascii="Arial" w:hAnsi="Arial" w:cs="Arial"/>
        </w:rPr>
        <w:t>The petition is disposed o</w:t>
      </w:r>
      <w:r>
        <w:rPr>
          <w:rFonts w:ascii="Arial" w:hAnsi="Arial" w:cs="Arial"/>
        </w:rPr>
        <w:t>f</w:t>
      </w:r>
      <w:r w:rsidRPr="00F6734F">
        <w:rPr>
          <w:rFonts w:ascii="Arial" w:hAnsi="Arial" w:cs="Arial"/>
        </w:rPr>
        <w:t xml:space="preserve"> accordingly.   </w:t>
      </w:r>
    </w:p>
    <w:p w:rsidR="000374EA" w:rsidRDefault="000374EA" w:rsidP="007F5B3C">
      <w:pPr>
        <w:spacing w:line="360" w:lineRule="auto"/>
        <w:ind w:firstLine="720"/>
        <w:jc w:val="both"/>
        <w:rPr>
          <w:rFonts w:ascii="Arial" w:hAnsi="Arial" w:cs="Arial"/>
        </w:rPr>
      </w:pPr>
    </w:p>
    <w:p w:rsidR="000374EA" w:rsidRPr="00F6734F" w:rsidRDefault="000374EA" w:rsidP="00142F8A">
      <w:pPr>
        <w:ind w:firstLine="720"/>
        <w:jc w:val="both"/>
        <w:rPr>
          <w:rFonts w:ascii="Arial" w:hAnsi="Arial" w:cs="Arial"/>
        </w:rPr>
      </w:pPr>
      <w:r w:rsidRPr="00F6734F">
        <w:rPr>
          <w:rFonts w:ascii="Arial" w:hAnsi="Arial" w:cs="Arial"/>
        </w:rPr>
        <w:t xml:space="preserve">        </w:t>
      </w:r>
      <w:r>
        <w:rPr>
          <w:rFonts w:ascii="Arial" w:hAnsi="Arial" w:cs="Arial"/>
        </w:rPr>
        <w:t>Sd/-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Sd/-</w:t>
      </w:r>
      <w:r>
        <w:rPr>
          <w:rFonts w:ascii="Arial" w:hAnsi="Arial" w:cs="Arial"/>
        </w:rPr>
        <w:tab/>
      </w:r>
      <w:r>
        <w:rPr>
          <w:rFonts w:ascii="Arial" w:hAnsi="Arial" w:cs="Arial"/>
        </w:rPr>
        <w:tab/>
      </w:r>
      <w:r>
        <w:rPr>
          <w:rFonts w:ascii="Arial" w:hAnsi="Arial" w:cs="Arial"/>
        </w:rPr>
        <w:tab/>
      </w:r>
      <w:r>
        <w:rPr>
          <w:rFonts w:ascii="Arial" w:hAnsi="Arial" w:cs="Arial"/>
        </w:rPr>
        <w:tab/>
        <w:t>Sd/-</w:t>
      </w:r>
      <w:r w:rsidRPr="00F6734F">
        <w:rPr>
          <w:rFonts w:ascii="Arial" w:hAnsi="Arial" w:cs="Arial"/>
        </w:rPr>
        <w:t xml:space="preserve">  </w:t>
      </w:r>
    </w:p>
    <w:p w:rsidR="000374EA" w:rsidRPr="00F6734F" w:rsidRDefault="000374EA" w:rsidP="00142F8A">
      <w:pPr>
        <w:ind w:left="734" w:hanging="187"/>
        <w:rPr>
          <w:rFonts w:ascii="Arial" w:hAnsi="Arial" w:cs="Arial"/>
          <w:b/>
          <w:bCs/>
        </w:rPr>
      </w:pPr>
      <w:r w:rsidRPr="00F6734F">
        <w:rPr>
          <w:rFonts w:ascii="Arial" w:hAnsi="Arial" w:cs="Arial"/>
          <w:b/>
          <w:bCs/>
        </w:rPr>
        <w:t>(Gurinderjit Singh)</w:t>
      </w:r>
      <w:r w:rsidRPr="00F6734F">
        <w:rPr>
          <w:rFonts w:ascii="Arial" w:hAnsi="Arial" w:cs="Arial"/>
          <w:b/>
          <w:bCs/>
        </w:rPr>
        <w:tab/>
        <w:t xml:space="preserve">    </w:t>
      </w:r>
      <w:r>
        <w:rPr>
          <w:rFonts w:ascii="Arial" w:hAnsi="Arial" w:cs="Arial"/>
          <w:b/>
          <w:bCs/>
        </w:rPr>
        <w:tab/>
      </w:r>
      <w:r w:rsidRPr="00F6734F">
        <w:rPr>
          <w:rFonts w:ascii="Arial" w:hAnsi="Arial" w:cs="Arial"/>
          <w:b/>
          <w:bCs/>
        </w:rPr>
        <w:tab/>
        <w:t xml:space="preserve"> (Virinder Singh)</w:t>
      </w:r>
      <w:r w:rsidRPr="00F6734F">
        <w:rPr>
          <w:rFonts w:ascii="Arial" w:hAnsi="Arial" w:cs="Arial"/>
          <w:b/>
          <w:bCs/>
        </w:rPr>
        <w:tab/>
      </w:r>
      <w:r>
        <w:rPr>
          <w:rFonts w:ascii="Arial" w:hAnsi="Arial" w:cs="Arial"/>
          <w:b/>
          <w:bCs/>
        </w:rPr>
        <w:tab/>
      </w:r>
      <w:r w:rsidRPr="00F6734F">
        <w:rPr>
          <w:rFonts w:ascii="Arial" w:hAnsi="Arial" w:cs="Arial"/>
          <w:b/>
          <w:bCs/>
        </w:rPr>
        <w:t xml:space="preserve">(Romila Dubey) </w:t>
      </w:r>
    </w:p>
    <w:p w:rsidR="000374EA" w:rsidRPr="00F6734F" w:rsidRDefault="000374EA" w:rsidP="00142F8A">
      <w:pPr>
        <w:ind w:left="734" w:hanging="187"/>
        <w:rPr>
          <w:rFonts w:ascii="Arial" w:hAnsi="Arial" w:cs="Arial"/>
          <w:b/>
          <w:bCs/>
        </w:rPr>
      </w:pPr>
      <w:r w:rsidRPr="00F6734F">
        <w:rPr>
          <w:rFonts w:ascii="Arial" w:hAnsi="Arial" w:cs="Arial"/>
          <w:b/>
          <w:bCs/>
        </w:rPr>
        <w:t>Member</w:t>
      </w:r>
      <w:r w:rsidRPr="00F6734F">
        <w:rPr>
          <w:rFonts w:ascii="Arial" w:hAnsi="Arial" w:cs="Arial"/>
          <w:b/>
          <w:bCs/>
        </w:rPr>
        <w:tab/>
      </w:r>
      <w:r w:rsidRPr="00F6734F">
        <w:rPr>
          <w:rFonts w:ascii="Arial" w:hAnsi="Arial" w:cs="Arial"/>
          <w:b/>
          <w:bCs/>
        </w:rPr>
        <w:tab/>
        <w:t xml:space="preserve">            </w:t>
      </w:r>
      <w:r>
        <w:rPr>
          <w:rFonts w:ascii="Arial" w:hAnsi="Arial" w:cs="Arial"/>
          <w:b/>
          <w:bCs/>
        </w:rPr>
        <w:tab/>
      </w:r>
      <w:r w:rsidRPr="00F6734F">
        <w:rPr>
          <w:rFonts w:ascii="Arial" w:hAnsi="Arial" w:cs="Arial"/>
          <w:b/>
          <w:bCs/>
        </w:rPr>
        <w:t xml:space="preserve">Member  </w:t>
      </w:r>
      <w:r w:rsidRPr="00F6734F">
        <w:rPr>
          <w:rFonts w:ascii="Arial" w:hAnsi="Arial" w:cs="Arial"/>
          <w:b/>
          <w:bCs/>
        </w:rPr>
        <w:tab/>
        <w:t xml:space="preserve">         </w:t>
      </w:r>
      <w:r>
        <w:rPr>
          <w:rFonts w:ascii="Arial" w:hAnsi="Arial" w:cs="Arial"/>
          <w:b/>
          <w:bCs/>
        </w:rPr>
        <w:tab/>
      </w:r>
      <w:r>
        <w:rPr>
          <w:rFonts w:ascii="Arial" w:hAnsi="Arial" w:cs="Arial"/>
          <w:b/>
          <w:bCs/>
        </w:rPr>
        <w:tab/>
      </w:r>
      <w:r w:rsidRPr="00F6734F">
        <w:rPr>
          <w:rFonts w:ascii="Arial" w:hAnsi="Arial" w:cs="Arial"/>
          <w:b/>
          <w:bCs/>
        </w:rPr>
        <w:t xml:space="preserve"> Chairperson</w:t>
      </w:r>
      <w:r w:rsidRPr="00F6734F">
        <w:rPr>
          <w:rFonts w:ascii="Arial" w:hAnsi="Arial" w:cs="Arial"/>
          <w:b/>
          <w:bCs/>
        </w:rPr>
        <w:tab/>
        <w:t xml:space="preserve">  </w:t>
      </w:r>
      <w:r w:rsidRPr="00F6734F">
        <w:rPr>
          <w:rFonts w:ascii="Arial" w:hAnsi="Arial" w:cs="Arial"/>
          <w:b/>
          <w:bCs/>
        </w:rPr>
        <w:tab/>
      </w:r>
      <w:r w:rsidRPr="00F6734F">
        <w:rPr>
          <w:rFonts w:ascii="Arial" w:hAnsi="Arial" w:cs="Arial"/>
          <w:b/>
          <w:bCs/>
        </w:rPr>
        <w:tab/>
        <w:t xml:space="preserve">  </w:t>
      </w:r>
      <w:r w:rsidRPr="00F6734F">
        <w:rPr>
          <w:rFonts w:ascii="Arial" w:hAnsi="Arial" w:cs="Arial"/>
          <w:b/>
          <w:bCs/>
        </w:rPr>
        <w:tab/>
        <w:t xml:space="preserve">   </w:t>
      </w:r>
    </w:p>
    <w:p w:rsidR="000374EA" w:rsidRPr="00F6734F" w:rsidRDefault="000374EA" w:rsidP="00CF1397">
      <w:pPr>
        <w:tabs>
          <w:tab w:val="left" w:pos="0"/>
        </w:tabs>
        <w:ind w:hanging="187"/>
        <w:rPr>
          <w:rFonts w:ascii="Arial" w:hAnsi="Arial" w:cs="Arial"/>
          <w:b/>
          <w:bCs/>
        </w:rPr>
      </w:pPr>
      <w:r>
        <w:rPr>
          <w:rFonts w:ascii="Arial" w:hAnsi="Arial" w:cs="Arial"/>
          <w:b/>
          <w:bCs/>
        </w:rPr>
        <w:tab/>
        <w:t xml:space="preserve">         </w:t>
      </w:r>
      <w:r w:rsidRPr="00F6734F">
        <w:rPr>
          <w:rFonts w:ascii="Arial" w:hAnsi="Arial" w:cs="Arial"/>
          <w:b/>
          <w:bCs/>
        </w:rPr>
        <w:t>Chandigarh</w:t>
      </w:r>
    </w:p>
    <w:p w:rsidR="000374EA" w:rsidRDefault="000374EA" w:rsidP="00CF1397">
      <w:pPr>
        <w:ind w:left="720" w:hanging="187"/>
        <w:rPr>
          <w:rFonts w:ascii="Arial" w:hAnsi="Arial" w:cs="Arial"/>
          <w:b/>
          <w:bCs/>
        </w:rPr>
      </w:pPr>
      <w:r>
        <w:rPr>
          <w:rFonts w:ascii="Arial" w:hAnsi="Arial" w:cs="Arial"/>
          <w:b/>
          <w:bCs/>
        </w:rPr>
        <w:t xml:space="preserve"> Dated: 28.06.2012</w:t>
      </w:r>
    </w:p>
    <w:sectPr w:rsidR="000374EA" w:rsidSect="00A76B6A">
      <w:footerReference w:type="default" r:id="rId7"/>
      <w:pgSz w:w="12240" w:h="15840"/>
      <w:pgMar w:top="1440"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4EA" w:rsidRDefault="000374EA" w:rsidP="00A534C5">
      <w:r>
        <w:separator/>
      </w:r>
    </w:p>
  </w:endnote>
  <w:endnote w:type="continuationSeparator" w:id="0">
    <w:p w:rsidR="000374EA" w:rsidRDefault="000374EA" w:rsidP="00A53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EA" w:rsidRDefault="000374EA" w:rsidP="00E46B7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374EA" w:rsidRDefault="000374EA" w:rsidP="004B695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4EA" w:rsidRDefault="000374EA" w:rsidP="00A534C5">
      <w:r>
        <w:separator/>
      </w:r>
    </w:p>
  </w:footnote>
  <w:footnote w:type="continuationSeparator" w:id="0">
    <w:p w:rsidR="000374EA" w:rsidRDefault="000374EA" w:rsidP="00A53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6111"/>
    <w:multiLevelType w:val="hybridMultilevel"/>
    <w:tmpl w:val="43A807B8"/>
    <w:lvl w:ilvl="0" w:tplc="7AE078CA">
      <w:start w:val="1"/>
      <w:numFmt w:val="decimal"/>
      <w:lvlText w:val="%1."/>
      <w:lvlJc w:val="left"/>
      <w:pPr>
        <w:tabs>
          <w:tab w:val="num" w:pos="1795"/>
        </w:tabs>
        <w:ind w:left="1795" w:hanging="360"/>
      </w:pPr>
      <w:rPr>
        <w:rFonts w:hint="default"/>
      </w:rPr>
    </w:lvl>
    <w:lvl w:ilvl="1" w:tplc="04090019">
      <w:start w:val="1"/>
      <w:numFmt w:val="lowerLetter"/>
      <w:lvlText w:val="%2."/>
      <w:lvlJc w:val="left"/>
      <w:pPr>
        <w:tabs>
          <w:tab w:val="num" w:pos="2515"/>
        </w:tabs>
        <w:ind w:left="2515" w:hanging="360"/>
      </w:pPr>
    </w:lvl>
    <w:lvl w:ilvl="2" w:tplc="0409001B">
      <w:start w:val="1"/>
      <w:numFmt w:val="lowerRoman"/>
      <w:lvlText w:val="%3."/>
      <w:lvlJc w:val="right"/>
      <w:pPr>
        <w:tabs>
          <w:tab w:val="num" w:pos="3235"/>
        </w:tabs>
        <w:ind w:left="3235" w:hanging="180"/>
      </w:pPr>
    </w:lvl>
    <w:lvl w:ilvl="3" w:tplc="0409000F">
      <w:start w:val="1"/>
      <w:numFmt w:val="decimal"/>
      <w:lvlText w:val="%4."/>
      <w:lvlJc w:val="left"/>
      <w:pPr>
        <w:tabs>
          <w:tab w:val="num" w:pos="3955"/>
        </w:tabs>
        <w:ind w:left="3955" w:hanging="360"/>
      </w:pPr>
    </w:lvl>
    <w:lvl w:ilvl="4" w:tplc="04090019">
      <w:start w:val="1"/>
      <w:numFmt w:val="lowerLetter"/>
      <w:lvlText w:val="%5."/>
      <w:lvlJc w:val="left"/>
      <w:pPr>
        <w:tabs>
          <w:tab w:val="num" w:pos="4675"/>
        </w:tabs>
        <w:ind w:left="4675" w:hanging="360"/>
      </w:pPr>
    </w:lvl>
    <w:lvl w:ilvl="5" w:tplc="0409001B">
      <w:start w:val="1"/>
      <w:numFmt w:val="lowerRoman"/>
      <w:lvlText w:val="%6."/>
      <w:lvlJc w:val="right"/>
      <w:pPr>
        <w:tabs>
          <w:tab w:val="num" w:pos="5395"/>
        </w:tabs>
        <w:ind w:left="5395" w:hanging="180"/>
      </w:pPr>
    </w:lvl>
    <w:lvl w:ilvl="6" w:tplc="0409000F">
      <w:start w:val="1"/>
      <w:numFmt w:val="decimal"/>
      <w:lvlText w:val="%7."/>
      <w:lvlJc w:val="left"/>
      <w:pPr>
        <w:tabs>
          <w:tab w:val="num" w:pos="6115"/>
        </w:tabs>
        <w:ind w:left="6115" w:hanging="360"/>
      </w:pPr>
    </w:lvl>
    <w:lvl w:ilvl="7" w:tplc="04090019">
      <w:start w:val="1"/>
      <w:numFmt w:val="lowerLetter"/>
      <w:lvlText w:val="%8."/>
      <w:lvlJc w:val="left"/>
      <w:pPr>
        <w:tabs>
          <w:tab w:val="num" w:pos="6835"/>
        </w:tabs>
        <w:ind w:left="6835" w:hanging="360"/>
      </w:pPr>
    </w:lvl>
    <w:lvl w:ilvl="8" w:tplc="0409001B">
      <w:start w:val="1"/>
      <w:numFmt w:val="lowerRoman"/>
      <w:lvlText w:val="%9."/>
      <w:lvlJc w:val="right"/>
      <w:pPr>
        <w:tabs>
          <w:tab w:val="num" w:pos="7555"/>
        </w:tabs>
        <w:ind w:left="7555" w:hanging="180"/>
      </w:pPr>
    </w:lvl>
  </w:abstractNum>
  <w:abstractNum w:abstractNumId="1">
    <w:nsid w:val="6ED06717"/>
    <w:multiLevelType w:val="hybridMultilevel"/>
    <w:tmpl w:val="6B4A60A6"/>
    <w:lvl w:ilvl="0" w:tplc="2AA45CF4">
      <w:start w:val="7"/>
      <w:numFmt w:val="decimal"/>
      <w:lvlText w:val="%1."/>
      <w:lvlJc w:val="left"/>
      <w:pPr>
        <w:tabs>
          <w:tab w:val="num" w:pos="1440"/>
        </w:tabs>
        <w:ind w:left="1440" w:hanging="99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2">
    <w:nsid w:val="71DD0631"/>
    <w:multiLevelType w:val="hybridMultilevel"/>
    <w:tmpl w:val="BF1AD0AC"/>
    <w:lvl w:ilvl="0" w:tplc="E72AC588">
      <w:start w:val="1"/>
      <w:numFmt w:val="lowerLetter"/>
      <w:lvlText w:val="(%1)"/>
      <w:lvlJc w:val="left"/>
      <w:pPr>
        <w:ind w:left="3240" w:hanging="360"/>
      </w:pPr>
      <w:rPr>
        <w:rFonts w:hint="default"/>
        <w:b w:val="0"/>
        <w:bCs w:val="0"/>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
    <w:nsid w:val="7DC53ED0"/>
    <w:multiLevelType w:val="hybridMultilevel"/>
    <w:tmpl w:val="EC844D14"/>
    <w:lvl w:ilvl="0" w:tplc="E42C30D6">
      <w:start w:val="1"/>
      <w:numFmt w:val="lowerRoman"/>
      <w:lvlText w:val="%1)"/>
      <w:lvlJc w:val="left"/>
      <w:pPr>
        <w:tabs>
          <w:tab w:val="num" w:pos="2145"/>
        </w:tabs>
        <w:ind w:left="2145" w:hanging="885"/>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0A4A"/>
    <w:rsid w:val="000374EA"/>
    <w:rsid w:val="00050272"/>
    <w:rsid w:val="00050A4A"/>
    <w:rsid w:val="00062D9E"/>
    <w:rsid w:val="00073A48"/>
    <w:rsid w:val="000B1103"/>
    <w:rsid w:val="000C026A"/>
    <w:rsid w:val="000E00E0"/>
    <w:rsid w:val="00100745"/>
    <w:rsid w:val="00106214"/>
    <w:rsid w:val="00121954"/>
    <w:rsid w:val="001249FD"/>
    <w:rsid w:val="001375A4"/>
    <w:rsid w:val="00142F8A"/>
    <w:rsid w:val="0016195E"/>
    <w:rsid w:val="00177C8A"/>
    <w:rsid w:val="00182C23"/>
    <w:rsid w:val="00275F28"/>
    <w:rsid w:val="002952BE"/>
    <w:rsid w:val="002A31DA"/>
    <w:rsid w:val="002E72DE"/>
    <w:rsid w:val="00375DB9"/>
    <w:rsid w:val="003A486A"/>
    <w:rsid w:val="003A7A0D"/>
    <w:rsid w:val="003F31A1"/>
    <w:rsid w:val="00427D3F"/>
    <w:rsid w:val="00465720"/>
    <w:rsid w:val="004A4582"/>
    <w:rsid w:val="004B6951"/>
    <w:rsid w:val="004C724A"/>
    <w:rsid w:val="004E6D4C"/>
    <w:rsid w:val="00512079"/>
    <w:rsid w:val="00562465"/>
    <w:rsid w:val="005747B8"/>
    <w:rsid w:val="006176EB"/>
    <w:rsid w:val="00665C69"/>
    <w:rsid w:val="006854D9"/>
    <w:rsid w:val="006B07BB"/>
    <w:rsid w:val="00720B87"/>
    <w:rsid w:val="00722145"/>
    <w:rsid w:val="007274E0"/>
    <w:rsid w:val="00753A68"/>
    <w:rsid w:val="007751EB"/>
    <w:rsid w:val="007754B0"/>
    <w:rsid w:val="007B0E1A"/>
    <w:rsid w:val="007C1FD0"/>
    <w:rsid w:val="007C54BC"/>
    <w:rsid w:val="007C66A5"/>
    <w:rsid w:val="007D060E"/>
    <w:rsid w:val="007F5B3C"/>
    <w:rsid w:val="00803B30"/>
    <w:rsid w:val="00826800"/>
    <w:rsid w:val="00836907"/>
    <w:rsid w:val="008452DE"/>
    <w:rsid w:val="00916520"/>
    <w:rsid w:val="00934C79"/>
    <w:rsid w:val="00964CFB"/>
    <w:rsid w:val="00990030"/>
    <w:rsid w:val="00991560"/>
    <w:rsid w:val="009C0CAC"/>
    <w:rsid w:val="009C7FED"/>
    <w:rsid w:val="00A27781"/>
    <w:rsid w:val="00A534C5"/>
    <w:rsid w:val="00A53FDF"/>
    <w:rsid w:val="00A70893"/>
    <w:rsid w:val="00A76B6A"/>
    <w:rsid w:val="00AA12B0"/>
    <w:rsid w:val="00AC0B01"/>
    <w:rsid w:val="00AC725C"/>
    <w:rsid w:val="00AE1A61"/>
    <w:rsid w:val="00B03EE1"/>
    <w:rsid w:val="00B13C8A"/>
    <w:rsid w:val="00B61663"/>
    <w:rsid w:val="00B978A4"/>
    <w:rsid w:val="00BB3C24"/>
    <w:rsid w:val="00BC5D27"/>
    <w:rsid w:val="00BD16F7"/>
    <w:rsid w:val="00BF3CB5"/>
    <w:rsid w:val="00C43149"/>
    <w:rsid w:val="00C8712F"/>
    <w:rsid w:val="00CA3910"/>
    <w:rsid w:val="00CF1397"/>
    <w:rsid w:val="00CF1919"/>
    <w:rsid w:val="00D36A03"/>
    <w:rsid w:val="00D4233D"/>
    <w:rsid w:val="00D71054"/>
    <w:rsid w:val="00D84EEF"/>
    <w:rsid w:val="00DC7539"/>
    <w:rsid w:val="00E10C04"/>
    <w:rsid w:val="00E25AAD"/>
    <w:rsid w:val="00E46B78"/>
    <w:rsid w:val="00E538EB"/>
    <w:rsid w:val="00E53E69"/>
    <w:rsid w:val="00E92246"/>
    <w:rsid w:val="00EA6BA7"/>
    <w:rsid w:val="00ED1CC4"/>
    <w:rsid w:val="00EE1DD3"/>
    <w:rsid w:val="00EE3C24"/>
    <w:rsid w:val="00EF185A"/>
    <w:rsid w:val="00F0477C"/>
    <w:rsid w:val="00F17C08"/>
    <w:rsid w:val="00F2237F"/>
    <w:rsid w:val="00F3689C"/>
    <w:rsid w:val="00F625C7"/>
    <w:rsid w:val="00F6734F"/>
    <w:rsid w:val="00F9536B"/>
    <w:rsid w:val="00FC2559"/>
    <w:rsid w:val="00FC64B7"/>
    <w:rsid w:val="00FD6F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A4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050A4A"/>
    <w:pPr>
      <w:spacing w:after="120" w:line="480" w:lineRule="auto"/>
      <w:ind w:left="360"/>
    </w:pPr>
  </w:style>
  <w:style w:type="character" w:customStyle="1" w:styleId="BodyTextIndent2Char">
    <w:name w:val="Body Text Indent 2 Char"/>
    <w:basedOn w:val="DefaultParagraphFont"/>
    <w:link w:val="BodyTextIndent2"/>
    <w:uiPriority w:val="99"/>
    <w:rsid w:val="00050A4A"/>
    <w:rPr>
      <w:rFonts w:ascii="Times New Roman" w:hAnsi="Times New Roman" w:cs="Times New Roman"/>
      <w:sz w:val="24"/>
      <w:szCs w:val="24"/>
    </w:rPr>
  </w:style>
  <w:style w:type="table" w:styleId="TableGrid">
    <w:name w:val="Table Grid"/>
    <w:basedOn w:val="TableNormal"/>
    <w:uiPriority w:val="99"/>
    <w:rsid w:val="00050A4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53E69"/>
    <w:pPr>
      <w:ind w:left="720"/>
    </w:pPr>
  </w:style>
  <w:style w:type="paragraph" w:styleId="BodyText2">
    <w:name w:val="Body Text 2"/>
    <w:basedOn w:val="Normal"/>
    <w:link w:val="BodyText2Char1"/>
    <w:uiPriority w:val="99"/>
    <w:rsid w:val="00182C23"/>
    <w:pPr>
      <w:spacing w:after="120"/>
      <w:ind w:left="360"/>
    </w:pPr>
  </w:style>
  <w:style w:type="character" w:customStyle="1" w:styleId="BodyText2Char">
    <w:name w:val="Body Text 2 Char"/>
    <w:basedOn w:val="DefaultParagraphFont"/>
    <w:link w:val="BodyText2"/>
    <w:uiPriority w:val="99"/>
    <w:semiHidden/>
    <w:rsid w:val="00CA3910"/>
    <w:rPr>
      <w:rFonts w:ascii="Times New Roman" w:hAnsi="Times New Roman" w:cs="Times New Roman"/>
      <w:sz w:val="24"/>
      <w:szCs w:val="24"/>
    </w:rPr>
  </w:style>
  <w:style w:type="character" w:customStyle="1" w:styleId="BodyText2Char1">
    <w:name w:val="Body Text 2 Char1"/>
    <w:basedOn w:val="DefaultParagraphFont"/>
    <w:link w:val="BodyText2"/>
    <w:uiPriority w:val="99"/>
    <w:rsid w:val="00182C23"/>
    <w:rPr>
      <w:rFonts w:ascii="Times New Roman" w:hAnsi="Times New Roman" w:cs="Times New Roman"/>
      <w:sz w:val="24"/>
      <w:szCs w:val="24"/>
    </w:rPr>
  </w:style>
  <w:style w:type="paragraph" w:styleId="BalloonText">
    <w:name w:val="Balloon Text"/>
    <w:basedOn w:val="Normal"/>
    <w:link w:val="BalloonTextChar"/>
    <w:uiPriority w:val="99"/>
    <w:semiHidden/>
    <w:rsid w:val="00182C23"/>
    <w:rPr>
      <w:rFonts w:ascii="Tahoma" w:hAnsi="Tahoma" w:cs="Tahoma"/>
      <w:sz w:val="16"/>
      <w:szCs w:val="16"/>
    </w:rPr>
  </w:style>
  <w:style w:type="character" w:customStyle="1" w:styleId="BalloonTextChar">
    <w:name w:val="Balloon Text Char"/>
    <w:basedOn w:val="DefaultParagraphFont"/>
    <w:link w:val="BalloonText"/>
    <w:uiPriority w:val="99"/>
    <w:semiHidden/>
    <w:rsid w:val="00182C23"/>
    <w:rPr>
      <w:rFonts w:ascii="Tahoma" w:hAnsi="Tahoma" w:cs="Tahoma"/>
      <w:sz w:val="16"/>
      <w:szCs w:val="16"/>
    </w:rPr>
  </w:style>
  <w:style w:type="paragraph" w:styleId="Footer">
    <w:name w:val="footer"/>
    <w:basedOn w:val="Normal"/>
    <w:link w:val="FooterChar"/>
    <w:uiPriority w:val="99"/>
    <w:rsid w:val="004B6951"/>
    <w:pPr>
      <w:tabs>
        <w:tab w:val="center" w:pos="4320"/>
        <w:tab w:val="right" w:pos="8640"/>
      </w:tabs>
    </w:pPr>
  </w:style>
  <w:style w:type="character" w:customStyle="1" w:styleId="FooterChar">
    <w:name w:val="Footer Char"/>
    <w:basedOn w:val="DefaultParagraphFont"/>
    <w:link w:val="Footer"/>
    <w:uiPriority w:val="99"/>
    <w:semiHidden/>
    <w:rsid w:val="00CA3910"/>
    <w:rPr>
      <w:rFonts w:ascii="Times New Roman" w:hAnsi="Times New Roman" w:cs="Times New Roman"/>
      <w:sz w:val="24"/>
      <w:szCs w:val="24"/>
    </w:rPr>
  </w:style>
  <w:style w:type="character" w:styleId="PageNumber">
    <w:name w:val="page number"/>
    <w:basedOn w:val="DefaultParagraphFont"/>
    <w:uiPriority w:val="99"/>
    <w:rsid w:val="004B69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315</TotalTime>
  <Pages>8</Pages>
  <Words>1925</Words>
  <Characters>10978</Characters>
  <Application>Microsoft Office Outlook</Application>
  <DocSecurity>0</DocSecurity>
  <Lines>0</Lines>
  <Paragraphs>0</Paragraphs>
  <ScaleCrop>false</ScaleCrop>
  <Company>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cp:lastPrinted>2012-06-27T09:42:00Z</cp:lastPrinted>
  <dcterms:created xsi:type="dcterms:W3CDTF">2012-06-21T07:24:00Z</dcterms:created>
  <dcterms:modified xsi:type="dcterms:W3CDTF">2012-06-28T08:08:00Z</dcterms:modified>
</cp:coreProperties>
</file>